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Century Gothic" w:cs="Century Gothic" w:eastAsia="Century Gothic" w:hAnsi="Century Gothic"/>
          <w:b w:val="1"/>
          <w:color w:val="94e0d2"/>
          <w:sz w:val="40"/>
          <w:szCs w:val="40"/>
          <w:rtl w:val="0"/>
        </w:rPr>
        <w:t xml:space="preserve">SELVA DE CHIAPAS 2x1</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07 DÍAS / 06 NOCHES</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CHIAPA DE CORZO / SAN CRISTÓBAL </w:t>
      </w: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w:t>
      </w:r>
    </w:p>
    <w:p w:rsidR="00000000" w:rsidDel="00000000" w:rsidP="00000000" w:rsidRDefault="00000000" w:rsidRPr="00000000" w14:paraId="00000009">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A">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B">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C">
      <w:pPr>
        <w:spacing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1">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2">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7">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8">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9">
      <w:pPr>
        <w:spacing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r w:rsidDel="00000000" w:rsidR="00000000" w:rsidRPr="00000000">
        <w:rPr>
          <w:rtl w:val="0"/>
        </w:rPr>
      </w:r>
    </w:p>
    <w:p w:rsidR="00000000" w:rsidDel="00000000" w:rsidP="00000000" w:rsidRDefault="00000000" w:rsidRPr="00000000" w14:paraId="0000001C">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hacia las espectaculares Cascadas de Agua Azul, donde podrás refrescarte y recorrer sus senderos.</w:t>
      </w:r>
    </w:p>
    <w:p w:rsidR="00000000" w:rsidDel="00000000" w:rsidP="00000000" w:rsidRDefault="00000000" w:rsidRPr="00000000" w14:paraId="0000001D">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E">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YAXCHILÁN / BONAMPAK / LACANJÁ CHANSAYAB</w:t>
      </w: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hacia Frontera Corozal para navegar por el río Usumacinta y llegar a la enigmática Zona Arqueológica de Yaxchilán. Continuaremos a Bonampak, famosa por sus murales mayas.</w:t>
      </w:r>
    </w:p>
    <w:p w:rsidR="00000000" w:rsidDel="00000000" w:rsidP="00000000" w:rsidRDefault="00000000" w:rsidRPr="00000000" w14:paraId="00000025">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el día en Lacanjá Chansayab, donde nos alojaremos en cabañas rústicas y disfrutaremos de una cena tradicional.</w:t>
      </w:r>
    </w:p>
    <w:p w:rsidR="00000000" w:rsidDel="00000000" w:rsidP="00000000" w:rsidRDefault="00000000" w:rsidRPr="00000000" w14:paraId="00000026">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Lacanjá Chansayab.</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SELVA LACANDONA / PALENQUE</w:t>
      </w:r>
      <w:r w:rsidDel="00000000" w:rsidR="00000000" w:rsidRPr="00000000">
        <w:rPr>
          <w:rtl w:val="0"/>
        </w:rPr>
      </w:r>
    </w:p>
    <w:p w:rsidR="00000000" w:rsidDel="00000000" w:rsidP="00000000" w:rsidRDefault="00000000" w:rsidRPr="00000000" w14:paraId="0000002A">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Caminaremos por la Selva Lacandona con un guía local, descubriendo su riqueza natural y cultural. Conoceremos la Ciudad Perdida de Lacanjá y la Poza del Murciélago.</w:t>
      </w:r>
    </w:p>
    <w:p w:rsidR="00000000" w:rsidDel="00000000" w:rsidP="00000000" w:rsidRDefault="00000000" w:rsidRPr="00000000" w14:paraId="0000002B">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del almuerzo, regresaremos a Palenque.</w:t>
      </w:r>
    </w:p>
    <w:p w:rsidR="00000000" w:rsidDel="00000000" w:rsidP="00000000" w:rsidRDefault="00000000" w:rsidRPr="00000000" w14:paraId="0000002C">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7</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30">
      <w:pPr>
        <w:spacing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31">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78787"/>
          <w:sz w:val="20"/>
          <w:szCs w:val="20"/>
          <w:rtl w:val="0"/>
        </w:rPr>
        <w:t xml:space="preserve">Fin de nuestros servicios.</w:t>
      </w:r>
      <w:r w:rsidDel="00000000" w:rsidR="00000000" w:rsidRPr="00000000">
        <w:rPr>
          <w:rtl w:val="0"/>
        </w:rPr>
      </w:r>
    </w:p>
    <w:p w:rsidR="00000000" w:rsidDel="00000000" w:rsidP="00000000" w:rsidRDefault="00000000" w:rsidRPr="00000000" w14:paraId="00000032">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33">
      <w:pPr>
        <w:spacing w:line="240" w:lineRule="auto"/>
        <w:jc w:val="both"/>
        <w:rPr>
          <w:rFonts w:ascii="Century Gothic" w:cs="Century Gothic" w:eastAsia="Century Gothic" w:hAnsi="Century Gothic"/>
          <w:b w:val="1"/>
          <w:color w:val="2f5496"/>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3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35">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36">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37">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38">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p>
    <w:p w:rsidR="00000000" w:rsidDel="00000000" w:rsidP="00000000" w:rsidRDefault="00000000" w:rsidRPr="00000000" w14:paraId="00000039">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Río Usumacinta.</w:t>
      </w:r>
    </w:p>
    <w:p w:rsidR="00000000" w:rsidDel="00000000" w:rsidP="00000000" w:rsidRDefault="00000000" w:rsidRPr="00000000" w14:paraId="0000003A">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Una noche de hospedaje en Campamento Topché en la Selva Lacandona. </w:t>
      </w:r>
    </w:p>
    <w:p w:rsidR="00000000" w:rsidDel="00000000" w:rsidP="00000000" w:rsidRDefault="00000000" w:rsidRPr="00000000" w14:paraId="0000003B">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lacandón para visitar las Ruinas de Lacanjá y la Poza del Murciélago.</w:t>
      </w:r>
    </w:p>
    <w:p w:rsidR="00000000" w:rsidDel="00000000" w:rsidP="00000000" w:rsidRDefault="00000000" w:rsidRPr="00000000" w14:paraId="0000003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3 estrellas.</w:t>
      </w:r>
    </w:p>
    <w:p w:rsidR="00000000" w:rsidDel="00000000" w:rsidP="00000000" w:rsidRDefault="00000000" w:rsidRPr="00000000" w14:paraId="0000003D">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w:t>
      </w:r>
    </w:p>
    <w:p w:rsidR="00000000" w:rsidDel="00000000" w:rsidP="00000000" w:rsidRDefault="00000000" w:rsidRPr="00000000" w14:paraId="0000003E">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Box lunch para el tour de Agua Azul - Palenque. </w:t>
      </w:r>
    </w:p>
    <w:p w:rsidR="00000000" w:rsidDel="00000000" w:rsidP="00000000" w:rsidRDefault="00000000" w:rsidRPr="00000000" w14:paraId="0000003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Una comida y una cena en la Selva Lacandona. </w:t>
      </w:r>
    </w:p>
    <w:p w:rsidR="00000000" w:rsidDel="00000000" w:rsidP="00000000" w:rsidRDefault="00000000" w:rsidRPr="00000000" w14:paraId="00000040">
      <w:pPr>
        <w:spacing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41">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42">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4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en zonas arqueológicas.</w:t>
      </w:r>
    </w:p>
    <w:p w:rsidR="00000000" w:rsidDel="00000000" w:rsidP="00000000" w:rsidRDefault="00000000" w:rsidRPr="00000000" w14:paraId="0000004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45">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46">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47">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48">
      <w:pPr>
        <w:spacing w:line="240" w:lineRule="auto"/>
        <w:jc w:val="both"/>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4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270.0" w:type="dxa"/>
        <w:jc w:val="left"/>
        <w:tblLayout w:type="fixed"/>
        <w:tblLook w:val="0400"/>
      </w:tblPr>
      <w:tblGrid>
        <w:gridCol w:w="1290"/>
        <w:gridCol w:w="2490"/>
        <w:gridCol w:w="2490"/>
        <w:tblGridChange w:id="0">
          <w:tblGrid>
            <w:gridCol w:w="1290"/>
            <w:gridCol w:w="2490"/>
            <w:gridCol w:w="2490"/>
          </w:tblGrid>
        </w:tblGridChange>
      </w:tblGrid>
      <w:tr>
        <w:trPr>
          <w:cantSplit w:val="0"/>
          <w:trHeight w:val="300" w:hRule="atLeast"/>
          <w:tblHeader w:val="0"/>
        </w:trPr>
        <w:tc>
          <w:tcPr>
            <w:gridSpan w:val="3"/>
            <w:tcBorders>
              <w:top w:color="ffffff" w:space="0" w:sz="6" w:val="single"/>
              <w:left w:color="ffffff" w:space="0" w:sz="6" w:val="single"/>
              <w:bottom w:color="ffffff" w:space="0" w:sz="6" w:val="single"/>
              <w:right w:color="ffffff" w:space="0" w:sz="6" w:val="single"/>
            </w:tcBorders>
            <w:shd w:fill="a5d09e" w:val="clear"/>
            <w:tcMar>
              <w:top w:w="0.0" w:type="dxa"/>
              <w:left w:w="40.0" w:type="dxa"/>
              <w:bottom w:w="0.0" w:type="dxa"/>
              <w:right w:w="40.0" w:type="dxa"/>
            </w:tcMar>
            <w:vAlign w:val="bottom"/>
          </w:tcPr>
          <w:p w:rsidR="00000000" w:rsidDel="00000000" w:rsidP="00000000" w:rsidRDefault="00000000" w:rsidRPr="00000000" w14:paraId="0000004C">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TEMPORADA PLANA</w:t>
            </w:r>
            <w:r w:rsidDel="00000000" w:rsidR="00000000" w:rsidRPr="00000000">
              <w:rPr>
                <w:rtl w:val="0"/>
              </w:rPr>
            </w:r>
          </w:p>
        </w:tc>
      </w:tr>
      <w:tr>
        <w:trPr>
          <w:cantSplit w:val="0"/>
          <w:trHeight w:val="555" w:hRule="atLeast"/>
          <w:tblHeader w:val="0"/>
        </w:trPr>
        <w:tc>
          <w:tcPr>
            <w:tcBorders>
              <w:top w:color="ffffff" w:space="0" w:sz="6" w:val="single"/>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gridSpan w:val="2"/>
            <w:tcBorders>
              <w:top w:color="ffffff" w:space="0" w:sz="6" w:val="single"/>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0">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$25,349</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4">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para 2 personas</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56">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$34,132</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57">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para 3 personas</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9">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434343"/>
                <w:rtl w:val="0"/>
              </w:rPr>
              <w:t xml:space="preserve">$9,995</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A">
            <w:pPr>
              <w:spacing w:line="240"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por cada menor</w:t>
            </w:r>
          </w:p>
        </w:tc>
      </w:tr>
      <w:tr>
        <w:trPr>
          <w:cantSplit w:val="0"/>
          <w:trHeight w:val="300" w:hRule="atLeast"/>
          <w:tblHeader w:val="0"/>
        </w:trPr>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tcMar>
              <w:top w:w="0.0" w:type="dxa"/>
              <w:left w:w="40.0" w:type="dxa"/>
              <w:bottom w:w="0.0" w:type="dxa"/>
              <w:right w:w="40.0" w:type="dxa"/>
            </w:tcMar>
            <w:vAlign w:val="bottom"/>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E">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habitación de acuerdo a la base seleccionada.</w:t>
      </w:r>
    </w:p>
    <w:p w:rsidR="00000000" w:rsidDel="00000000" w:rsidP="00000000" w:rsidRDefault="00000000" w:rsidRPr="00000000" w14:paraId="0000005F">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line="240" w:lineRule="auto"/>
        <w:jc w:val="both"/>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6">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9">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A">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B">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C">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D">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0">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1">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7">
      <w:pPr>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b w:val="1"/>
          <w:sz w:val="30"/>
          <w:szCs w:val="30"/>
        </w:rPr>
      </w:pPr>
      <w:r w:rsidDel="00000000" w:rsidR="00000000" w:rsidRPr="00000000">
        <w:rPr>
          <w:rtl w:val="0"/>
        </w:rPr>
      </w:r>
    </w:p>
    <w:bookmarkStart w:colFirst="0" w:colLast="0" w:name="kix.g81o5wj9zjjm" w:id="1"/>
    <w:bookmarkEnd w:id="1"/>
    <w:p w:rsidR="00000000" w:rsidDel="00000000" w:rsidP="00000000" w:rsidRDefault="00000000" w:rsidRPr="00000000" w14:paraId="00000079">
      <w:pPr>
        <w:spacing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A">
      <w:pPr>
        <w:spacing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B">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el paquete Selva de Chiapas 2x1 </w:t>
      </w:r>
      <w:r w:rsidDel="00000000" w:rsidR="00000000" w:rsidRPr="00000000">
        <w:rPr>
          <w:rFonts w:ascii="Century Gothic" w:cs="Century Gothic" w:eastAsia="Century Gothic" w:hAnsi="Century Gothic"/>
          <w:color w:val="808080"/>
          <w:rtl w:val="0"/>
        </w:rPr>
        <w:t xml:space="preserve">la llegada debe ser al aeropuerto de Tuxtla Gutiérrez antes de las 10:00 hrs. Y la salida por el aeropuerto de Villahermosa en cualquier horario. </w:t>
      </w:r>
    </w:p>
    <w:p w:rsidR="00000000" w:rsidDel="00000000" w:rsidP="00000000" w:rsidRDefault="00000000" w:rsidRPr="00000000" w14:paraId="0000007C">
      <w:pPr>
        <w:numPr>
          <w:ilvl w:val="0"/>
          <w:numId w:val="4"/>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numPr>
          <w:ilvl w:val="0"/>
          <w:numId w:val="4"/>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7E">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numPr>
          <w:ilvl w:val="0"/>
          <w:numId w:val="1"/>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80">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82">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83">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84">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85">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6">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7">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8">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89">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8A">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8B">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8C">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8D">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8E">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8F">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90">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91">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92">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3">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94">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5">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6">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7">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8">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9">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9A">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B">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9C">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D">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9E">
      <w:pPr>
        <w:numPr>
          <w:ilvl w:val="0"/>
          <w:numId w:val="3"/>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F">
      <w:pPr>
        <w:spacing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A0">
      <w:pPr>
        <w:spacing w:line="240" w:lineRule="auto"/>
        <w:jc w:val="left"/>
        <w:rPr>
          <w:rFonts w:ascii="Century Gothic" w:cs="Century Gothic" w:eastAsia="Century Gothic" w:hAnsi="Century Gothic"/>
          <w:i w:val="1"/>
          <w:color w:val="808080"/>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