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94e0d2"/>
          <w:sz w:val="40"/>
          <w:szCs w:val="40"/>
          <w:rtl w:val="0"/>
        </w:rPr>
        <w:t xml:space="preserve">COLORES DE CAMPECHE Y YUCATÁN</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05 DÍAS / 04 NOCHES</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a6a6a6"/>
          <w:sz w:val="20"/>
          <w:szCs w:val="20"/>
          <w:rtl w:val="0"/>
        </w:rPr>
        <w:t xml:space="preserve">SALIDAS DIARIAS</w:t>
      </w:r>
      <w:r w:rsidDel="00000000" w:rsidR="00000000" w:rsidRPr="00000000">
        <w:rPr>
          <w:rtl w:val="0"/>
        </w:rPr>
      </w:r>
    </w:p>
    <w:p w:rsidR="00000000" w:rsidDel="00000000" w:rsidP="00000000" w:rsidRDefault="00000000" w:rsidRPr="00000000" w14:paraId="0000000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1</w:t>
      </w: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AEROPUERTO MÉRIDA / CITY TOUR / MÉRIDA</w:t>
      </w: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Bienvenida en el aeropuerto Manuel Crescencio Rejón y traslado al hotel.</w:t>
      </w:r>
    </w:p>
    <w:p w:rsidR="00000000" w:rsidDel="00000000" w:rsidP="00000000" w:rsidRDefault="00000000" w:rsidRPr="00000000" w14:paraId="0000000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Cita en el punto de encuentro para iniciar el city tour por la “ciudad blanca”, recorriendo el elegante Paseo Montejo, la antigua Catedral, y el Museo Regional de Antropología.</w:t>
      </w:r>
    </w:p>
    <w:p w:rsidR="00000000" w:rsidDel="00000000" w:rsidP="00000000" w:rsidRDefault="00000000" w:rsidRPr="00000000" w14:paraId="0000000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Resto de la tarde libre.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0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Mérida.</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color w:val="006666"/>
          <w:sz w:val="30"/>
          <w:szCs w:val="30"/>
          <w:rtl w:val="0"/>
        </w:rPr>
        <w:t xml:space="preserve">Día 2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TOUR A ELEGIR / MÉRIDA</w:t>
      </w:r>
      <w:r w:rsidDel="00000000" w:rsidR="00000000" w:rsidRPr="00000000">
        <w:rPr>
          <w:rtl w:val="0"/>
        </w:rPr>
      </w:r>
    </w:p>
    <w:p w:rsidR="00000000" w:rsidDel="00000000" w:rsidP="00000000" w:rsidRDefault="00000000" w:rsidRPr="00000000" w14:paraId="0000000E">
      <w:pPr>
        <w:spacing w:after="0" w:line="240" w:lineRule="auto"/>
        <w:jc w:val="both"/>
        <w:rPr>
          <w:rFonts w:ascii="Century Gothic" w:cs="Century Gothic" w:eastAsia="Century Gothic" w:hAnsi="Century Gothic"/>
          <w:b w:val="1"/>
          <w:color w:val="878787"/>
          <w:sz w:val="20"/>
          <w:szCs w:val="20"/>
        </w:rPr>
      </w:pPr>
      <w:r w:rsidDel="00000000" w:rsidR="00000000" w:rsidRPr="00000000">
        <w:rPr>
          <w:rFonts w:ascii="Century Gothic" w:cs="Century Gothic" w:eastAsia="Century Gothic" w:hAnsi="Century Gothic"/>
          <w:b w:val="1"/>
          <w:color w:val="878787"/>
          <w:sz w:val="20"/>
          <w:szCs w:val="20"/>
          <w:rtl w:val="0"/>
        </w:rPr>
        <w:t xml:space="preserve">CHICHEN ITZÁ / XCAJÚM / IZAMAL</w:t>
      </w:r>
    </w:p>
    <w:p w:rsidR="00000000" w:rsidDel="00000000" w:rsidP="00000000" w:rsidRDefault="00000000" w:rsidRPr="00000000" w14:paraId="0000000F">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a la mundialmente famosa Zona Arqueológica de Chichén Itzá, la ciudad maya más importante.</w:t>
      </w:r>
    </w:p>
    <w:p w:rsidR="00000000" w:rsidDel="00000000" w:rsidP="00000000" w:rsidRDefault="00000000" w:rsidRPr="00000000" w14:paraId="00000010">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Luego visitaremos el hermoso cenote Xcajúm, conocido por sus aguas turquesa rodeadas de vegetación.</w:t>
      </w:r>
    </w:p>
    <w:p w:rsidR="00000000" w:rsidDel="00000000" w:rsidP="00000000" w:rsidRDefault="00000000" w:rsidRPr="00000000" w14:paraId="00000011">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Finalmente, nos dirigiremos al pueblo mágico de Izamal, famoso por sus edificios de color amarillo vibrante.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12">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13">
      <w:pPr>
        <w:spacing w:after="0" w:line="240" w:lineRule="auto"/>
        <w:jc w:val="both"/>
        <w:rPr>
          <w:rFonts w:ascii="Century Gothic" w:cs="Century Gothic" w:eastAsia="Century Gothic" w:hAnsi="Century Gothic"/>
          <w:b w:val="1"/>
          <w:color w:val="878787"/>
          <w:sz w:val="20"/>
          <w:szCs w:val="20"/>
        </w:rPr>
      </w:pPr>
      <w:r w:rsidDel="00000000" w:rsidR="00000000" w:rsidRPr="00000000">
        <w:rPr>
          <w:rFonts w:ascii="Century Gothic" w:cs="Century Gothic" w:eastAsia="Century Gothic" w:hAnsi="Century Gothic"/>
          <w:b w:val="1"/>
          <w:color w:val="878787"/>
          <w:sz w:val="20"/>
          <w:szCs w:val="20"/>
          <w:rtl w:val="0"/>
        </w:rPr>
        <w:t xml:space="preserve">CENOTES DE SANTA BARBARA</w:t>
      </w:r>
    </w:p>
    <w:p w:rsidR="00000000" w:rsidDel="00000000" w:rsidP="00000000" w:rsidRDefault="00000000" w:rsidRPr="00000000" w14:paraId="0000001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de reunirnos en el punto de encuentro, nos dirigiremos hacia Santa Rosa para explorar los cenotes de la zona. Nadarás en aguas cristalinas rodeadas de naturaleza en un ambiente único.</w:t>
      </w:r>
    </w:p>
    <w:p w:rsidR="00000000" w:rsidDel="00000000" w:rsidP="00000000" w:rsidRDefault="00000000" w:rsidRPr="00000000" w14:paraId="00000015">
      <w:pPr>
        <w:spacing w:after="0" w:line="240" w:lineRule="auto"/>
        <w:jc w:val="both"/>
        <w:rPr>
          <w:rFonts w:ascii="Century Gothic" w:cs="Century Gothic" w:eastAsia="Century Gothic" w:hAnsi="Century Gothic"/>
          <w:b w:val="1"/>
          <w:i w:val="1"/>
          <w:color w:val="878787"/>
          <w:sz w:val="18"/>
          <w:szCs w:val="18"/>
        </w:rPr>
      </w:pPr>
      <w:r w:rsidDel="00000000" w:rsidR="00000000" w:rsidRPr="00000000">
        <w:rPr>
          <w:rFonts w:ascii="Century Gothic" w:cs="Century Gothic" w:eastAsia="Century Gothic" w:hAnsi="Century Gothic"/>
          <w:color w:val="878787"/>
          <w:sz w:val="20"/>
          <w:szCs w:val="20"/>
          <w:rtl w:val="0"/>
        </w:rPr>
        <w:t xml:space="preserve">Luego visitaremos el complejo turístico Cenote de Santa Rosa, conocido por su belleza natural. </w:t>
      </w:r>
      <w:r w:rsidDel="00000000" w:rsidR="00000000" w:rsidRPr="00000000">
        <w:rPr>
          <w:rFonts w:ascii="Century Gothic" w:cs="Century Gothic" w:eastAsia="Century Gothic" w:hAnsi="Century Gothic"/>
          <w:b w:val="1"/>
          <w:i w:val="1"/>
          <w:color w:val="878787"/>
          <w:sz w:val="18"/>
          <w:szCs w:val="18"/>
          <w:rtl w:val="0"/>
        </w:rPr>
        <w:t xml:space="preserve">(Incluye comida sin bebidas)</w:t>
      </w:r>
    </w:p>
    <w:p w:rsidR="00000000" w:rsidDel="00000000" w:rsidP="00000000" w:rsidRDefault="00000000" w:rsidRPr="00000000" w14:paraId="00000016">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Pernocta en Mérida.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17">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Century Gothic" w:cs="Century Gothic" w:eastAsia="Century Gothic" w:hAnsi="Century Gothic"/>
          <w:b w:val="1"/>
          <w:color w:val="006666"/>
          <w:sz w:val="30"/>
          <w:szCs w:val="30"/>
          <w:rtl w:val="0"/>
        </w:rPr>
        <w:t xml:space="preserve">Día 3 </w:t>
      </w:r>
      <w:r w:rsidDel="00000000" w:rsidR="00000000" w:rsidRPr="00000000">
        <w:rPr>
          <w:rFonts w:ascii="Century Gothic" w:cs="Century Gothic" w:eastAsia="Century Gothic" w:hAnsi="Century Gothic"/>
          <w:b w:val="1"/>
          <w:color w:val="006666"/>
          <w:sz w:val="20"/>
          <w:szCs w:val="20"/>
          <w:rtl w:val="0"/>
        </w:rPr>
        <w:t xml:space="preserve">🍽️</w:t>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MÉRIDA / UXMAL / KABAH / ECOMUSEO / CAMPECHE</w:t>
      </w:r>
      <w:r w:rsidDel="00000000" w:rsidR="00000000" w:rsidRPr="00000000">
        <w:rPr>
          <w:rtl w:val="0"/>
        </w:rPr>
      </w:r>
    </w:p>
    <w:p w:rsidR="00000000" w:rsidDel="00000000" w:rsidP="00000000" w:rsidRDefault="00000000" w:rsidRPr="00000000" w14:paraId="0000001A">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Tras reunirnos en el punto de encuentro, nos dirigiremos a Uxmal, conocida como “la tres veces construida”, donde exploraremos los impresionantes edificios mayas.</w:t>
      </w:r>
    </w:p>
    <w:p w:rsidR="00000000" w:rsidDel="00000000" w:rsidP="00000000" w:rsidRDefault="00000000" w:rsidRPr="00000000" w14:paraId="0000001B">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Después, visitaremos Kabah, famosa por sus complejas máscaras de piedra.</w:t>
      </w:r>
    </w:p>
    <w:p w:rsidR="00000000" w:rsidDel="00000000" w:rsidP="00000000" w:rsidRDefault="00000000" w:rsidRPr="00000000" w14:paraId="0000001C">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Continuaremos al Ecomuseo del Cacao, donde aprenderemos sobre la historia y transformación de este fruto ancestral. </w:t>
      </w:r>
      <w:r w:rsidDel="00000000" w:rsidR="00000000" w:rsidRPr="00000000">
        <w:rPr>
          <w:rFonts w:ascii="Century Gothic" w:cs="Century Gothic" w:eastAsia="Century Gothic" w:hAnsi="Century Gothic"/>
          <w:b w:val="1"/>
          <w:color w:val="878787"/>
          <w:sz w:val="20"/>
          <w:szCs w:val="20"/>
          <w:rtl w:val="0"/>
        </w:rPr>
        <w:t xml:space="preserve">(Incluye comida sin bebidas)</w:t>
      </w:r>
      <w:r w:rsidDel="00000000" w:rsidR="00000000" w:rsidRPr="00000000">
        <w:rPr>
          <w:rFonts w:ascii="Century Gothic" w:cs="Century Gothic" w:eastAsia="Century Gothic" w:hAnsi="Century Gothic"/>
          <w:color w:val="878787"/>
          <w:sz w:val="20"/>
          <w:szCs w:val="20"/>
          <w:rtl w:val="0"/>
        </w:rPr>
        <w:t xml:space="preserve">.</w:t>
      </w:r>
    </w:p>
    <w:p w:rsidR="00000000" w:rsidDel="00000000" w:rsidP="00000000" w:rsidRDefault="00000000" w:rsidRPr="00000000" w14:paraId="0000001D">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Pernocta en Campeche. </w:t>
      </w:r>
      <w:r w:rsidDel="00000000" w:rsidR="00000000" w:rsidRPr="00000000">
        <w:rPr>
          <w:rFonts w:ascii="Century Gothic" w:cs="Century Gothic" w:eastAsia="Century Gothic" w:hAnsi="Century Gothic"/>
          <w:b w:val="1"/>
          <w:i w:val="1"/>
          <w:color w:val="878787"/>
          <w:sz w:val="18"/>
          <w:szCs w:val="18"/>
          <w:rtl w:val="0"/>
        </w:rPr>
        <w:t xml:space="preserve">(Traslado al punto de reunión por cuenta del pasajero).</w:t>
      </w:r>
      <w:r w:rsidDel="00000000" w:rsidR="00000000" w:rsidRPr="00000000">
        <w:rPr>
          <w:rtl w:val="0"/>
        </w:rPr>
      </w:r>
    </w:p>
    <w:p w:rsidR="00000000" w:rsidDel="00000000" w:rsidP="00000000" w:rsidRDefault="00000000" w:rsidRPr="00000000" w14:paraId="0000001E">
      <w:pPr>
        <w:spacing w:after="0" w:line="240" w:lineRule="auto"/>
        <w:jc w:val="both"/>
        <w:rPr>
          <w:rFonts w:ascii="Century Gothic" w:cs="Century Gothic" w:eastAsia="Century Gothic" w:hAnsi="Century Gothic"/>
          <w:i w:val="1"/>
          <w:color w:val="726277"/>
          <w:sz w:val="20"/>
          <w:szCs w:val="20"/>
        </w:rPr>
      </w:pPr>
      <w:r w:rsidDel="00000000" w:rsidR="00000000" w:rsidRPr="00000000">
        <w:rPr>
          <w:rFonts w:ascii="Century Gothic" w:cs="Century Gothic" w:eastAsia="Century Gothic" w:hAnsi="Century Gothic"/>
          <w:i w:val="1"/>
          <w:color w:val="726277"/>
          <w:sz w:val="20"/>
          <w:szCs w:val="20"/>
          <w:rtl w:val="0"/>
        </w:rPr>
        <w:t xml:space="preserve"> </w:t>
      </w:r>
    </w:p>
    <w:p w:rsidR="00000000" w:rsidDel="00000000" w:rsidP="00000000" w:rsidRDefault="00000000" w:rsidRPr="00000000" w14:paraId="0000001F">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20">
      <w:pPr>
        <w:spacing w:after="0" w:line="240" w:lineRule="auto"/>
        <w:jc w:val="both"/>
        <w:rPr>
          <w:rFonts w:ascii="Century Gothic" w:cs="Century Gothic" w:eastAsia="Century Gothic" w:hAnsi="Century Gothic"/>
          <w:i w:val="1"/>
          <w:color w:val="726277"/>
          <w:sz w:val="20"/>
          <w:szCs w:val="20"/>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4</w:t>
      </w: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CAMPECHE / EDZNÁ / CAMPECHE</w:t>
      </w:r>
      <w:r w:rsidDel="00000000" w:rsidR="00000000" w:rsidRPr="00000000">
        <w:rPr>
          <w:rtl w:val="0"/>
        </w:rPr>
      </w:r>
    </w:p>
    <w:p w:rsidR="00000000" w:rsidDel="00000000" w:rsidP="00000000" w:rsidRDefault="00000000" w:rsidRPr="00000000" w14:paraId="00000023">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Por la mañana, visitaremos Edzná, una impresionante zona arqueológica con más de 200 estructuras, destacando la Gran Acrópolis, el Juego de Pelota y la Pequeña Acrópolis.</w:t>
      </w:r>
    </w:p>
    <w:p w:rsidR="00000000" w:rsidDel="00000000" w:rsidP="00000000" w:rsidRDefault="00000000" w:rsidRPr="00000000" w14:paraId="00000024">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Noche de descanso en Campeche.</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726277"/>
          <w:sz w:val="20"/>
          <w:szCs w:val="20"/>
          <w:rtl w:val="0"/>
        </w:rPr>
        <w:t xml:space="preserve"> </w:t>
      </w: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6666"/>
          <w:sz w:val="30"/>
          <w:szCs w:val="30"/>
          <w:rtl w:val="0"/>
        </w:rPr>
        <w:t xml:space="preserve">Día 5</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20"/>
          <w:szCs w:val="20"/>
          <w:rtl w:val="0"/>
        </w:rPr>
        <w:t xml:space="preserve">CAMPECHE / AEROPUERTO DE CAMPECHE</w:t>
      </w:r>
      <w:r w:rsidDel="00000000" w:rsidR="00000000" w:rsidRPr="00000000">
        <w:rPr>
          <w:rtl w:val="0"/>
        </w:rPr>
      </w:r>
    </w:p>
    <w:p w:rsidR="00000000" w:rsidDel="00000000" w:rsidP="00000000" w:rsidRDefault="00000000" w:rsidRPr="00000000" w14:paraId="00000028">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Realizaremos el traslado al aeropuerto con tiempo suficiente para tu vuelo.</w:t>
      </w:r>
    </w:p>
    <w:p w:rsidR="00000000" w:rsidDel="00000000" w:rsidP="00000000" w:rsidRDefault="00000000" w:rsidRPr="00000000" w14:paraId="00000029">
      <w:pPr>
        <w:spacing w:after="0" w:line="240" w:lineRule="auto"/>
        <w:jc w:val="both"/>
        <w:rPr>
          <w:rFonts w:ascii="Century Gothic" w:cs="Century Gothic" w:eastAsia="Century Gothic" w:hAnsi="Century Gothic"/>
          <w:color w:val="878787"/>
          <w:sz w:val="20"/>
          <w:szCs w:val="20"/>
        </w:rPr>
      </w:pPr>
      <w:r w:rsidDel="00000000" w:rsidR="00000000" w:rsidRPr="00000000">
        <w:rPr>
          <w:rFonts w:ascii="Century Gothic" w:cs="Century Gothic" w:eastAsia="Century Gothic" w:hAnsi="Century Gothic"/>
          <w:color w:val="878787"/>
          <w:sz w:val="20"/>
          <w:szCs w:val="20"/>
          <w:rtl w:val="0"/>
        </w:rPr>
        <w:t xml:space="preserve">Fin de nuestros servicios.</w:t>
      </w:r>
    </w:p>
    <w:p w:rsidR="00000000" w:rsidDel="00000000" w:rsidP="00000000" w:rsidRDefault="00000000" w:rsidRPr="00000000" w14:paraId="0000002A">
      <w:pPr>
        <w:spacing w:after="0" w:line="240" w:lineRule="auto"/>
        <w:jc w:val="both"/>
        <w:rPr>
          <w:rFonts w:ascii="Century Gothic" w:cs="Century Gothic" w:eastAsia="Century Gothic" w:hAnsi="Century Gothic"/>
          <w:color w:val="878787"/>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INCLUYE:</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Transportación terrestre con aire acondicionado en servicio compartido.</w:t>
      </w: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Traslados aeropuerto-hotel-aeropuerto.</w:t>
      </w:r>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Chofer turístico en español durante todo el recorrido.</w:t>
      </w: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Todas las entradas a atractivos turísticos mencionados en el itinerario.</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Hoteles categoría 4 estrellas.</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Desayunos tipo americano. En salidas antes de las 07:00 hrs. el box lunch/desayuno está sujeto a disponibilidad del hotel. No aplica reembolso.</w:t>
      </w: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b w:val="1"/>
          <w:color w:val="009999"/>
          <w:sz w:val="18"/>
          <w:szCs w:val="18"/>
          <w:rtl w:val="0"/>
        </w:rPr>
        <w:t xml:space="preserve">NO INCLUYE:</w:t>
      </w:r>
      <w:r w:rsidDel="00000000" w:rsidR="00000000" w:rsidRPr="00000000">
        <w:rPr>
          <w:rtl w:val="0"/>
        </w:rPr>
      </w:r>
    </w:p>
    <w:p w:rsidR="00000000" w:rsidDel="00000000" w:rsidP="00000000" w:rsidRDefault="00000000" w:rsidRPr="00000000" w14:paraId="00000034">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Cualquier otro servicio no especificado en el apartado “Incluye”.</w:t>
      </w:r>
    </w:p>
    <w:p w:rsidR="00000000" w:rsidDel="00000000" w:rsidP="00000000" w:rsidRDefault="00000000" w:rsidRPr="00000000" w14:paraId="00000035">
      <w:pPr>
        <w:spacing w:after="0" w:line="240" w:lineRule="auto"/>
        <w:jc w:val="both"/>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Entradas en Izamal. </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Vuelos.</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Comidas y cenas.</w:t>
      </w: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Propinas.</w:t>
      </w:r>
      <w:r w:rsidDel="00000000" w:rsidR="00000000" w:rsidRPr="00000000">
        <w:rPr>
          <w:rtl w:val="0"/>
        </w:rPr>
      </w:r>
    </w:p>
    <w:p w:rsidR="00000000" w:rsidDel="00000000" w:rsidP="00000000" w:rsidRDefault="00000000" w:rsidRPr="00000000" w14:paraId="00000039">
      <w:pPr>
        <w:spacing w:after="0" w:line="240" w:lineRule="auto"/>
        <w:rPr>
          <w:rFonts w:ascii="Century Gothic" w:cs="Century Gothic" w:eastAsia="Century Gothic" w:hAnsi="Century Gothic"/>
          <w:sz w:val="18"/>
          <w:szCs w:val="18"/>
        </w:rPr>
      </w:pPr>
      <w:r w:rsidDel="00000000" w:rsidR="00000000" w:rsidRPr="00000000">
        <w:rPr>
          <w:rtl w:val="0"/>
        </w:rPr>
      </w:r>
    </w:p>
    <w:sdt>
      <w:sdtPr>
        <w:lock w:val="contentLocked"/>
        <w:tag w:val="goog_rdk_30"/>
      </w:sdtPr>
      <w:sdtContent>
        <w:tbl>
          <w:tblPr>
            <w:tblStyle w:val="Table1"/>
            <w:tblW w:w="3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25"/>
            <w:gridCol w:w="2400"/>
            <w:tblGridChange w:id="0">
              <w:tblGrid>
                <w:gridCol w:w="1125"/>
                <w:gridCol w:w="2400"/>
              </w:tblGrid>
            </w:tblGridChange>
          </w:tblGrid>
          <w:tr>
            <w:trPr>
              <w:cantSplit w:val="0"/>
              <w:trHeight w:val="330" w:hRule="atLeast"/>
              <w:tblHeader w:val="0"/>
            </w:trPr>
            <w:sdt>
              <w:sdtPr>
                <w:lock w:val="contentLocked"/>
                <w:tag w:val="goog_rdk_0"/>
              </w:sdtPr>
              <w:sdtContent>
                <w:tc>
                  <w:tcPr>
                    <w:gridSpan w:val="2"/>
                    <w:tcBorders>
                      <w:top w:color="ffffff" w:space="0" w:sz="6" w:val="single"/>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3A">
                    <w:pPr>
                      <w:widowControl w:val="0"/>
                      <w:spacing w:after="0" w:line="276" w:lineRule="auto"/>
                      <w:jc w:val="center"/>
                      <w:rPr/>
                    </w:pPr>
                    <w:r w:rsidDel="00000000" w:rsidR="00000000" w:rsidRPr="00000000">
                      <w:rPr>
                        <w:b w:val="1"/>
                        <w:color w:val="ffffff"/>
                        <w:sz w:val="24"/>
                        <w:szCs w:val="24"/>
                        <w:rtl w:val="0"/>
                      </w:rPr>
                      <w:t xml:space="preserve">TEMPORADA BAJA</w:t>
                    </w:r>
                    <w:r w:rsidDel="00000000" w:rsidR="00000000" w:rsidRPr="00000000">
                      <w:rPr>
                        <w:rtl w:val="0"/>
                      </w:rPr>
                    </w:r>
                  </w:p>
                </w:tc>
              </w:sdtContent>
            </w:sdt>
          </w:tr>
          <w:tr>
            <w:trPr>
              <w:cantSplit w:val="0"/>
              <w:trHeight w:val="555" w:hRule="atLeast"/>
              <w:tblHeader w:val="0"/>
            </w:trPr>
            <w:sdt>
              <w:sdtPr>
                <w:lock w:val="contentLocked"/>
                <w:tag w:val="goog_rdk_2"/>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C">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3"/>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3D">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E">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3F">
                    <w:pPr>
                      <w:widowControl w:val="0"/>
                      <w:spacing w:after="0" w:line="276" w:lineRule="auto"/>
                      <w:jc w:val="center"/>
                      <w:rPr/>
                    </w:pPr>
                    <w:r w:rsidDel="00000000" w:rsidR="00000000" w:rsidRPr="00000000">
                      <w:rPr>
                        <w:color w:val="434343"/>
                        <w:rtl w:val="0"/>
                      </w:rPr>
                      <w:t xml:space="preserve">$14,278</w:t>
                    </w:r>
                    <w:r w:rsidDel="00000000" w:rsidR="00000000" w:rsidRPr="00000000">
                      <w:rPr>
                        <w:rtl w:val="0"/>
                      </w:rPr>
                    </w:r>
                  </w:p>
                </w:tc>
              </w:sdtContent>
            </w:sdt>
          </w:tr>
          <w:tr>
            <w:trPr>
              <w:cantSplit w:val="0"/>
              <w:trHeight w:val="300" w:hRule="atLeast"/>
              <w:tblHeader w:val="0"/>
            </w:trPr>
            <w:sdt>
              <w:sdtPr>
                <w:lock w:val="contentLocked"/>
                <w:tag w:val="goog_rdk_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0">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7"/>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1">
                    <w:pPr>
                      <w:widowControl w:val="0"/>
                      <w:spacing w:after="0" w:line="276" w:lineRule="auto"/>
                      <w:jc w:val="center"/>
                      <w:rPr/>
                    </w:pPr>
                    <w:r w:rsidDel="00000000" w:rsidR="00000000" w:rsidRPr="00000000">
                      <w:rPr>
                        <w:color w:val="434343"/>
                        <w:rtl w:val="0"/>
                      </w:rPr>
                      <w:t xml:space="preserve">$13,585</w:t>
                    </w:r>
                    <w:r w:rsidDel="00000000" w:rsidR="00000000" w:rsidRPr="00000000">
                      <w:rPr>
                        <w:rtl w:val="0"/>
                      </w:rPr>
                    </w:r>
                  </w:p>
                </w:tc>
              </w:sdtContent>
            </w:sdt>
          </w:tr>
          <w:tr>
            <w:trPr>
              <w:cantSplit w:val="0"/>
              <w:trHeight w:val="300" w:hRule="atLeast"/>
              <w:tblHeader w:val="0"/>
            </w:trPr>
            <w:sdt>
              <w:sdtPr>
                <w:lock w:val="contentLocked"/>
                <w:tag w:val="goog_rdk_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2">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3">
                    <w:pPr>
                      <w:widowControl w:val="0"/>
                      <w:spacing w:after="0" w:line="276" w:lineRule="auto"/>
                      <w:jc w:val="center"/>
                      <w:rPr/>
                    </w:pPr>
                    <w:r w:rsidDel="00000000" w:rsidR="00000000" w:rsidRPr="00000000">
                      <w:rPr>
                        <w:color w:val="434343"/>
                        <w:rtl w:val="0"/>
                      </w:rPr>
                      <w:t xml:space="preserve">$13,238</w:t>
                    </w:r>
                    <w:r w:rsidDel="00000000" w:rsidR="00000000" w:rsidRPr="00000000">
                      <w:rPr>
                        <w:rtl w:val="0"/>
                      </w:rPr>
                    </w:r>
                  </w:p>
                </w:tc>
              </w:sdtContent>
            </w:sdt>
          </w:tr>
          <w:tr>
            <w:trPr>
              <w:cantSplit w:val="0"/>
              <w:trHeight w:val="300" w:hRule="atLeast"/>
              <w:tblHeader w:val="0"/>
            </w:trPr>
            <w:sdt>
              <w:sdtPr>
                <w:lock w:val="contentLocked"/>
                <w:tag w:val="goog_rdk_10"/>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44">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11"/>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5">
                    <w:pPr>
                      <w:widowControl w:val="0"/>
                      <w:spacing w:after="0" w:line="276" w:lineRule="auto"/>
                      <w:jc w:val="center"/>
                      <w:rPr/>
                    </w:pPr>
                    <w:r w:rsidDel="00000000" w:rsidR="00000000" w:rsidRPr="00000000">
                      <w:rPr>
                        <w:color w:val="434343"/>
                        <w:rtl w:val="0"/>
                      </w:rPr>
                      <w:t xml:space="preserve">$18,190</w:t>
                    </w:r>
                    <w:r w:rsidDel="00000000" w:rsidR="00000000" w:rsidRPr="00000000">
                      <w:rPr>
                        <w:rtl w:val="0"/>
                      </w:rPr>
                    </w:r>
                  </w:p>
                </w:tc>
              </w:sdtContent>
            </w:sdt>
          </w:tr>
          <w:tr>
            <w:trPr>
              <w:cantSplit w:val="0"/>
              <w:trHeight w:val="315" w:hRule="atLeast"/>
              <w:tblHeader w:val="0"/>
            </w:trPr>
            <w:sdt>
              <w:sdtPr>
                <w:lock w:val="contentLocked"/>
                <w:tag w:val="goog_rdk_12"/>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6">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13"/>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jc w:val="center"/>
                      <w:rPr/>
                    </w:pPr>
                    <w:r w:rsidDel="00000000" w:rsidR="00000000" w:rsidRPr="00000000">
                      <w:rPr>
                        <w:color w:val="434343"/>
                        <w:rtl w:val="0"/>
                      </w:rPr>
                      <w:t xml:space="preserve">$10,623</w:t>
                    </w:r>
                    <w:r w:rsidDel="00000000" w:rsidR="00000000" w:rsidRPr="00000000">
                      <w:rPr>
                        <w:rtl w:val="0"/>
                      </w:rPr>
                    </w:r>
                  </w:p>
                </w:tc>
              </w:sdtContent>
            </w:sdt>
          </w:tr>
          <w:tr>
            <w:trPr>
              <w:cantSplit w:val="0"/>
              <w:trHeight w:val="300" w:hRule="atLeast"/>
              <w:tblHeader w:val="0"/>
            </w:trPr>
            <w:sdt>
              <w:sdtPr>
                <w:lock w:val="contentLocked"/>
                <w:tag w:val="goog_rdk_14"/>
              </w:sdtPr>
              <w:sdtContent>
                <w:tc>
                  <w:tcPr>
                    <w:tcBorders>
                      <w:top w:color="000000" w:space="0" w:sz="0" w:val="nil"/>
                      <w:left w:color="ffffff" w:space="0" w:sz="6" w:val="single"/>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rPr/>
                    </w:pPr>
                    <w:r w:rsidDel="00000000" w:rsidR="00000000" w:rsidRPr="00000000">
                      <w:rPr>
                        <w:rtl w:val="0"/>
                      </w:rPr>
                    </w:r>
                  </w:p>
                </w:tc>
              </w:sdtContent>
            </w:sdt>
            <w:sdt>
              <w:sdtPr>
                <w:lock w:val="contentLocked"/>
                <w:tag w:val="goog_rdk_15"/>
              </w:sdtPr>
              <w:sdtContent>
                <w:tc>
                  <w:tcPr>
                    <w:tcBorders>
                      <w:top w:color="000000" w:space="0" w:sz="0" w:val="nil"/>
                      <w:left w:color="000000" w:space="0" w:sz="0" w:val="nil"/>
                      <w:bottom w:color="ffffff" w:space="0" w:sz="6" w:val="single"/>
                      <w:right w:color="ffffff" w:space="0" w:sz="6"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rPr/>
                    </w:pPr>
                    <w:r w:rsidDel="00000000" w:rsidR="00000000" w:rsidRPr="00000000">
                      <w:rPr>
                        <w:rtl w:val="0"/>
                      </w:rPr>
                    </w:r>
                  </w:p>
                </w:tc>
              </w:sdtContent>
            </w:sdt>
          </w:tr>
          <w:tr>
            <w:trPr>
              <w:cantSplit w:val="0"/>
              <w:trHeight w:val="315" w:hRule="atLeast"/>
              <w:tblHeader w:val="0"/>
            </w:trPr>
            <w:sdt>
              <w:sdtPr>
                <w:lock w:val="contentLocked"/>
                <w:tag w:val="goog_rdk_16"/>
              </w:sdtPr>
              <w:sdtContent>
                <w:tc>
                  <w:tcPr>
                    <w:gridSpan w:val="2"/>
                    <w:tcBorders>
                      <w:top w:color="000000" w:space="0" w:sz="0" w:val="nil"/>
                      <w:left w:color="ffffff" w:space="0" w:sz="6" w:val="single"/>
                      <w:bottom w:color="ffffff" w:space="0" w:sz="6" w:val="single"/>
                      <w:right w:color="ffffff" w:space="0" w:sz="6" w:val="single"/>
                    </w:tcBorders>
                    <w:shd w:fill="94c996" w:val="clear"/>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pPr>
                    <w:r w:rsidDel="00000000" w:rsidR="00000000" w:rsidRPr="00000000">
                      <w:rPr>
                        <w:b w:val="1"/>
                        <w:color w:val="ffffff"/>
                        <w:sz w:val="24"/>
                        <w:szCs w:val="24"/>
                        <w:rtl w:val="0"/>
                      </w:rPr>
                      <w:t xml:space="preserve">TEMPORADA ALTA</w:t>
                    </w:r>
                    <w:r w:rsidDel="00000000" w:rsidR="00000000" w:rsidRPr="00000000">
                      <w:rPr>
                        <w:rtl w:val="0"/>
                      </w:rPr>
                    </w:r>
                  </w:p>
                </w:tc>
              </w:sdtContent>
            </w:sdt>
          </w:tr>
          <w:tr>
            <w:trPr>
              <w:cantSplit w:val="0"/>
              <w:trHeight w:val="555" w:hRule="atLeast"/>
              <w:tblHeader w:val="0"/>
            </w:trPr>
            <w:sdt>
              <w:sdtPr>
                <w:lock w:val="contentLocked"/>
                <w:tag w:val="goog_rdk_18"/>
              </w:sdtPr>
              <w:sdtContent>
                <w:tc>
                  <w:tcPr>
                    <w:tcBorders>
                      <w:top w:color="000000" w:space="0" w:sz="0" w:val="nil"/>
                      <w:left w:color="ffffff" w:space="0" w:sz="6" w:val="single"/>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jc w:val="center"/>
                      <w:rPr/>
                    </w:pPr>
                    <w:r w:rsidDel="00000000" w:rsidR="00000000" w:rsidRPr="00000000">
                      <w:rPr>
                        <w:b w:val="1"/>
                        <w:color w:val="ffffff"/>
                        <w:sz w:val="24"/>
                        <w:szCs w:val="24"/>
                        <w:rtl w:val="0"/>
                      </w:rPr>
                      <w:t xml:space="preserve">BASE</w:t>
                    </w:r>
                    <w:r w:rsidDel="00000000" w:rsidR="00000000" w:rsidRPr="00000000">
                      <w:rPr>
                        <w:rtl w:val="0"/>
                      </w:rPr>
                    </w:r>
                  </w:p>
                </w:tc>
              </w:sdtContent>
            </w:sdt>
            <w:sdt>
              <w:sdtPr>
                <w:lock w:val="contentLocked"/>
                <w:tag w:val="goog_rdk_19"/>
              </w:sdtPr>
              <w:sdtContent>
                <w:tc>
                  <w:tcPr>
                    <w:tcBorders>
                      <w:top w:color="000000" w:space="0" w:sz="0" w:val="nil"/>
                      <w:left w:color="000000" w:space="0" w:sz="0" w:val="nil"/>
                      <w:bottom w:color="ffffff" w:space="0" w:sz="6" w:val="single"/>
                      <w:right w:color="ffffff" w:space="0" w:sz="6" w:val="single"/>
                    </w:tcBorders>
                    <w:shd w:fill="289c9c" w:val="clear"/>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center"/>
                      <w:rPr/>
                    </w:pPr>
                    <w:r w:rsidDel="00000000" w:rsidR="00000000" w:rsidRPr="00000000">
                      <w:rPr>
                        <w:b w:val="1"/>
                        <w:color w:val="ffffff"/>
                        <w:sz w:val="24"/>
                        <w:szCs w:val="24"/>
                        <w:rtl w:val="0"/>
                      </w:rPr>
                      <w:t xml:space="preserve">PRECIO PÚBLICO</w:t>
                    </w:r>
                    <w:r w:rsidDel="00000000" w:rsidR="00000000" w:rsidRPr="00000000">
                      <w:rPr>
                        <w:rtl w:val="0"/>
                      </w:rPr>
                    </w:r>
                  </w:p>
                </w:tc>
              </w:sdtContent>
            </w:sdt>
          </w:tr>
          <w:tr>
            <w:trPr>
              <w:cantSplit w:val="0"/>
              <w:trHeight w:val="300" w:hRule="atLeast"/>
              <w:tblHeader w:val="0"/>
            </w:trPr>
            <w:sdt>
              <w:sdtPr>
                <w:lock w:val="contentLocked"/>
                <w:tag w:val="goog_rdk_20"/>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center"/>
                      <w:rPr/>
                    </w:pPr>
                    <w:r w:rsidDel="00000000" w:rsidR="00000000" w:rsidRPr="00000000">
                      <w:rPr>
                        <w:color w:val="434343"/>
                        <w:rtl w:val="0"/>
                      </w:rPr>
                      <w:t xml:space="preserve">DBL</w:t>
                    </w:r>
                    <w:r w:rsidDel="00000000" w:rsidR="00000000" w:rsidRPr="00000000">
                      <w:rPr>
                        <w:rtl w:val="0"/>
                      </w:rPr>
                    </w:r>
                  </w:p>
                </w:tc>
              </w:sdtContent>
            </w:sdt>
            <w:sdt>
              <w:sdtPr>
                <w:lock w:val="contentLocked"/>
                <w:tag w:val="goog_rdk_21"/>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jc w:val="center"/>
                      <w:rPr/>
                    </w:pPr>
                    <w:r w:rsidDel="00000000" w:rsidR="00000000" w:rsidRPr="00000000">
                      <w:rPr>
                        <w:color w:val="434343"/>
                        <w:rtl w:val="0"/>
                      </w:rPr>
                      <w:t xml:space="preserve">$16,091</w:t>
                    </w:r>
                    <w:r w:rsidDel="00000000" w:rsidR="00000000" w:rsidRPr="00000000">
                      <w:rPr>
                        <w:rtl w:val="0"/>
                      </w:rPr>
                    </w:r>
                  </w:p>
                </w:tc>
              </w:sdtContent>
            </w:sdt>
          </w:tr>
          <w:tr>
            <w:trPr>
              <w:cantSplit w:val="0"/>
              <w:trHeight w:val="300" w:hRule="atLeast"/>
              <w:tblHeader w:val="0"/>
            </w:trPr>
            <w:sdt>
              <w:sdtPr>
                <w:lock w:val="contentLocked"/>
                <w:tag w:val="goog_rdk_22"/>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jc w:val="center"/>
                      <w:rPr/>
                    </w:pPr>
                    <w:r w:rsidDel="00000000" w:rsidR="00000000" w:rsidRPr="00000000">
                      <w:rPr>
                        <w:color w:val="434343"/>
                        <w:rtl w:val="0"/>
                      </w:rPr>
                      <w:t xml:space="preserve">TPL</w:t>
                    </w:r>
                    <w:r w:rsidDel="00000000" w:rsidR="00000000" w:rsidRPr="00000000">
                      <w:rPr>
                        <w:rtl w:val="0"/>
                      </w:rPr>
                    </w:r>
                  </w:p>
                </w:tc>
              </w:sdtContent>
            </w:sdt>
            <w:sdt>
              <w:sdtPr>
                <w:lock w:val="contentLocked"/>
                <w:tag w:val="goog_rdk_23"/>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jc w:val="center"/>
                      <w:rPr/>
                    </w:pPr>
                    <w:r w:rsidDel="00000000" w:rsidR="00000000" w:rsidRPr="00000000">
                      <w:rPr>
                        <w:color w:val="434343"/>
                        <w:rtl w:val="0"/>
                      </w:rPr>
                      <w:t xml:space="preserve">$14,793</w:t>
                    </w:r>
                    <w:r w:rsidDel="00000000" w:rsidR="00000000" w:rsidRPr="00000000">
                      <w:rPr>
                        <w:rtl w:val="0"/>
                      </w:rPr>
                    </w:r>
                  </w:p>
                </w:tc>
              </w:sdtContent>
            </w:sdt>
          </w:tr>
          <w:tr>
            <w:trPr>
              <w:cantSplit w:val="0"/>
              <w:trHeight w:val="300" w:hRule="atLeast"/>
              <w:tblHeader w:val="0"/>
            </w:trPr>
            <w:sdt>
              <w:sdtPr>
                <w:lock w:val="contentLocked"/>
                <w:tag w:val="goog_rdk_24"/>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center"/>
                      <w:rPr/>
                    </w:pPr>
                    <w:r w:rsidDel="00000000" w:rsidR="00000000" w:rsidRPr="00000000">
                      <w:rPr>
                        <w:color w:val="434343"/>
                        <w:rtl w:val="0"/>
                      </w:rPr>
                      <w:t xml:space="preserve">CPL</w:t>
                    </w:r>
                    <w:r w:rsidDel="00000000" w:rsidR="00000000" w:rsidRPr="00000000">
                      <w:rPr>
                        <w:rtl w:val="0"/>
                      </w:rPr>
                    </w:r>
                  </w:p>
                </w:tc>
              </w:sdtContent>
            </w:sdt>
            <w:sdt>
              <w:sdtPr>
                <w:lock w:val="contentLocked"/>
                <w:tag w:val="goog_rdk_25"/>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3">
                    <w:pPr>
                      <w:widowControl w:val="0"/>
                      <w:spacing w:after="0" w:line="276" w:lineRule="auto"/>
                      <w:jc w:val="center"/>
                      <w:rPr/>
                    </w:pPr>
                    <w:r w:rsidDel="00000000" w:rsidR="00000000" w:rsidRPr="00000000">
                      <w:rPr>
                        <w:color w:val="434343"/>
                        <w:rtl w:val="0"/>
                      </w:rPr>
                      <w:t xml:space="preserve">$14,337</w:t>
                    </w:r>
                    <w:r w:rsidDel="00000000" w:rsidR="00000000" w:rsidRPr="00000000">
                      <w:rPr>
                        <w:rtl w:val="0"/>
                      </w:rPr>
                    </w:r>
                  </w:p>
                </w:tc>
              </w:sdtContent>
            </w:sdt>
          </w:tr>
          <w:tr>
            <w:trPr>
              <w:cantSplit w:val="0"/>
              <w:trHeight w:val="300" w:hRule="atLeast"/>
              <w:tblHeader w:val="0"/>
            </w:trPr>
            <w:sdt>
              <w:sdtPr>
                <w:lock w:val="contentLocked"/>
                <w:tag w:val="goog_rdk_26"/>
              </w:sdtPr>
              <w:sdtContent>
                <w:tc>
                  <w:tcPr>
                    <w:tcBorders>
                      <w:top w:color="000000" w:space="0" w:sz="0" w:val="nil"/>
                      <w:left w:color="ffffff" w:space="0" w:sz="6" w:val="single"/>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4">
                    <w:pPr>
                      <w:widowControl w:val="0"/>
                      <w:spacing w:after="0" w:line="276" w:lineRule="auto"/>
                      <w:jc w:val="center"/>
                      <w:rPr/>
                    </w:pPr>
                    <w:r w:rsidDel="00000000" w:rsidR="00000000" w:rsidRPr="00000000">
                      <w:rPr>
                        <w:color w:val="434343"/>
                        <w:rtl w:val="0"/>
                      </w:rPr>
                      <w:t xml:space="preserve">SGL</w:t>
                    </w:r>
                    <w:r w:rsidDel="00000000" w:rsidR="00000000" w:rsidRPr="00000000">
                      <w:rPr>
                        <w:rtl w:val="0"/>
                      </w:rPr>
                    </w:r>
                  </w:p>
                </w:tc>
              </w:sdtContent>
            </w:sdt>
            <w:sdt>
              <w:sdtPr>
                <w:lock w:val="contentLocked"/>
                <w:tag w:val="goog_rdk_27"/>
              </w:sdtPr>
              <w:sdtContent>
                <w:tc>
                  <w:tcPr>
                    <w:tcBorders>
                      <w:top w:color="000000" w:space="0" w:sz="0" w:val="nil"/>
                      <w:left w:color="000000" w:space="0" w:sz="0" w:val="nil"/>
                      <w:bottom w:color="ffffff" w:space="0" w:sz="6" w:val="single"/>
                      <w:right w:color="ffffff"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5">
                    <w:pPr>
                      <w:widowControl w:val="0"/>
                      <w:spacing w:after="0" w:line="276" w:lineRule="auto"/>
                      <w:jc w:val="center"/>
                      <w:rPr/>
                    </w:pPr>
                    <w:r w:rsidDel="00000000" w:rsidR="00000000" w:rsidRPr="00000000">
                      <w:rPr>
                        <w:color w:val="434343"/>
                        <w:rtl w:val="0"/>
                      </w:rPr>
                      <w:t xml:space="preserve">$20,790</w:t>
                    </w:r>
                    <w:r w:rsidDel="00000000" w:rsidR="00000000" w:rsidRPr="00000000">
                      <w:rPr>
                        <w:rtl w:val="0"/>
                      </w:rPr>
                    </w:r>
                  </w:p>
                </w:tc>
              </w:sdtContent>
            </w:sdt>
          </w:tr>
          <w:tr>
            <w:trPr>
              <w:cantSplit w:val="0"/>
              <w:trHeight w:val="315" w:hRule="atLeast"/>
              <w:tblHeader w:val="0"/>
            </w:trPr>
            <w:sdt>
              <w:sdtPr>
                <w:lock w:val="contentLocked"/>
                <w:tag w:val="goog_rdk_28"/>
              </w:sdtPr>
              <w:sdtContent>
                <w:tc>
                  <w:tcPr>
                    <w:tcBorders>
                      <w:top w:color="000000" w:space="0" w:sz="0" w:val="nil"/>
                      <w:left w:color="ffffff" w:space="0" w:sz="6" w:val="single"/>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6">
                    <w:pPr>
                      <w:widowControl w:val="0"/>
                      <w:spacing w:after="0" w:line="276" w:lineRule="auto"/>
                      <w:jc w:val="center"/>
                      <w:rPr/>
                    </w:pPr>
                    <w:r w:rsidDel="00000000" w:rsidR="00000000" w:rsidRPr="00000000">
                      <w:rPr>
                        <w:color w:val="434343"/>
                        <w:rtl w:val="0"/>
                      </w:rPr>
                      <w:t xml:space="preserve">MENOR</w:t>
                    </w:r>
                    <w:r w:rsidDel="00000000" w:rsidR="00000000" w:rsidRPr="00000000">
                      <w:rPr>
                        <w:rtl w:val="0"/>
                      </w:rPr>
                    </w:r>
                  </w:p>
                </w:tc>
              </w:sdtContent>
            </w:sdt>
            <w:sdt>
              <w:sdtPr>
                <w:lock w:val="contentLocked"/>
                <w:tag w:val="goog_rdk_29"/>
              </w:sdtPr>
              <w:sdtContent>
                <w:tc>
                  <w:tcPr>
                    <w:tcBorders>
                      <w:top w:color="000000" w:space="0" w:sz="0" w:val="nil"/>
                      <w:left w:color="000000" w:space="0" w:sz="0" w:val="nil"/>
                      <w:bottom w:color="ffffff" w:space="0" w:sz="6" w:val="single"/>
                      <w:right w:color="ffffff" w:space="0" w:sz="6" w:val="single"/>
                    </w:tcBorders>
                    <w:shd w:fill="efefef" w:val="clear"/>
                    <w:tcMar>
                      <w:top w:w="0.0" w:type="dxa"/>
                      <w:left w:w="40.0" w:type="dxa"/>
                      <w:bottom w:w="0.0" w:type="dxa"/>
                      <w:right w:w="40.0" w:type="dxa"/>
                    </w:tcMar>
                    <w:vAlign w:val="bottom"/>
                  </w:tcPr>
                  <w:p w:rsidR="00000000" w:rsidDel="00000000" w:rsidP="00000000" w:rsidRDefault="00000000" w:rsidRPr="00000000" w14:paraId="00000057">
                    <w:pPr>
                      <w:widowControl w:val="0"/>
                      <w:spacing w:after="0" w:line="276" w:lineRule="auto"/>
                      <w:jc w:val="center"/>
                      <w:rPr/>
                    </w:pPr>
                    <w:r w:rsidDel="00000000" w:rsidR="00000000" w:rsidRPr="00000000">
                      <w:rPr>
                        <w:color w:val="434343"/>
                        <w:rtl w:val="0"/>
                      </w:rPr>
                      <w:t xml:space="preserve">$10,623</w:t>
                    </w:r>
                    <w:r w:rsidDel="00000000" w:rsidR="00000000" w:rsidRPr="00000000">
                      <w:rPr>
                        <w:rtl w:val="0"/>
                      </w:rPr>
                    </w:r>
                  </w:p>
                </w:tc>
              </w:sdtContent>
            </w:sdt>
          </w:tr>
        </w:tbl>
      </w:sdtContent>
    </w:sdt>
    <w:p w:rsidR="00000000" w:rsidDel="00000000" w:rsidP="00000000" w:rsidRDefault="00000000" w:rsidRPr="00000000" w14:paraId="00000058">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por persona de acuerdo a la base seleccionada. (Mínimo 2 pasajeros por agencia)</w:t>
      </w:r>
      <w:r w:rsidDel="00000000" w:rsidR="00000000" w:rsidRPr="00000000">
        <w:rPr>
          <w:rtl w:val="0"/>
        </w:rPr>
      </w:r>
    </w:p>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Tarifas consideradas para turismo nacional (Aplica suplemento para extranjeros).</w:t>
      </w:r>
      <w:r w:rsidDel="00000000" w:rsidR="00000000" w:rsidRPr="00000000">
        <w:rPr>
          <w:rtl w:val="0"/>
        </w:rPr>
      </w:r>
    </w:p>
    <w:p w:rsidR="00000000" w:rsidDel="00000000" w:rsidP="00000000" w:rsidRDefault="00000000" w:rsidRPr="00000000" w14:paraId="0000005A">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Tarifa considerada en pesos mexicanos.</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Los menores aplican de 2 a 10 años cumplidos a la fecha de viaje. </w:t>
      </w:r>
      <w:r w:rsidDel="00000000" w:rsidR="00000000" w:rsidRPr="00000000">
        <w:rPr>
          <w:rtl w:val="0"/>
        </w:rPr>
      </w:r>
    </w:p>
    <w:p w:rsidR="00000000" w:rsidDel="00000000" w:rsidP="00000000" w:rsidRDefault="00000000" w:rsidRPr="00000000" w14:paraId="0000005C">
      <w:pPr>
        <w:spacing w:after="0" w:line="240" w:lineRule="auto"/>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808080"/>
          <w:sz w:val="18"/>
          <w:szCs w:val="18"/>
          <w:rtl w:val="0"/>
        </w:rPr>
        <w:t xml:space="preserve">Impuestos incluidos.</w:t>
      </w:r>
      <w:r w:rsidDel="00000000" w:rsidR="00000000" w:rsidRPr="00000000">
        <w:rPr>
          <w:rtl w:val="0"/>
        </w:rPr>
      </w:r>
    </w:p>
    <w:p w:rsidR="00000000" w:rsidDel="00000000" w:rsidP="00000000" w:rsidRDefault="00000000" w:rsidRPr="00000000" w14:paraId="0000005D">
      <w:pPr>
        <w:spacing w:after="0" w:line="240" w:lineRule="auto"/>
        <w:rPr>
          <w:rFonts w:ascii="Century Gothic" w:cs="Century Gothic" w:eastAsia="Century Gothic" w:hAnsi="Century Gothic"/>
          <w:color w:val="808080"/>
          <w:sz w:val="18"/>
          <w:szCs w:val="18"/>
        </w:rPr>
      </w:pPr>
      <w:r w:rsidDel="00000000" w:rsidR="00000000" w:rsidRPr="00000000">
        <w:rPr>
          <w:rFonts w:ascii="Century Gothic" w:cs="Century Gothic" w:eastAsia="Century Gothic" w:hAnsi="Century Gothic"/>
          <w:color w:val="808080"/>
          <w:sz w:val="18"/>
          <w:szCs w:val="18"/>
          <w:rtl w:val="0"/>
        </w:rPr>
        <w:t xml:space="preserve">*Consultar fechas de temporada alta.</w:t>
      </w:r>
    </w:p>
    <w:p w:rsidR="00000000" w:rsidDel="00000000" w:rsidP="00000000" w:rsidRDefault="00000000" w:rsidRPr="00000000" w14:paraId="0000005E">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5F">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0">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1">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2">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3">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4">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5">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6">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7">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8">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9">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A">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B">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C">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D">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E">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6F">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0">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1">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2">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3">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4">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5">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6">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7">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8">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9">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A">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B">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C">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D">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E">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7F">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0">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1">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2">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3">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4">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5">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6">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7">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8">
      <w:pPr>
        <w:spacing w:after="0" w:line="240" w:lineRule="auto"/>
        <w:rPr>
          <w:rFonts w:ascii="Century Gothic" w:cs="Century Gothic" w:eastAsia="Century Gothic" w:hAnsi="Century Gothic"/>
          <w:color w:val="808080"/>
          <w:sz w:val="18"/>
          <w:szCs w:val="18"/>
        </w:rPr>
      </w:pPr>
      <w:r w:rsidDel="00000000" w:rsidR="00000000" w:rsidRPr="00000000">
        <w:rPr>
          <w:rtl w:val="0"/>
        </w:rPr>
      </w:r>
    </w:p>
    <w:p w:rsidR="00000000" w:rsidDel="00000000" w:rsidP="00000000" w:rsidRDefault="00000000" w:rsidRPr="00000000" w14:paraId="00000089">
      <w:pPr>
        <w:spacing w:after="0" w:line="240" w:lineRule="auto"/>
        <w:jc w:val="cente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color w:val="94e0d2"/>
          <w:sz w:val="40"/>
          <w:szCs w:val="40"/>
          <w:rtl w:val="0"/>
        </w:rPr>
        <w:t xml:space="preserve">ESPECIFICACIONES</w:t>
      </w:r>
      <w:r w:rsidDel="00000000" w:rsidR="00000000" w:rsidRPr="00000000">
        <w:rPr>
          <w:rFonts w:ascii="Century Gothic" w:cs="Century Gothic" w:eastAsia="Century Gothic" w:hAnsi="Century Gothic"/>
          <w:b w:val="1"/>
          <w:u w:val="single"/>
          <w:rtl w:val="0"/>
        </w:rPr>
        <w:t xml:space="preserve"> </w:t>
      </w:r>
    </w:p>
    <w:p w:rsidR="00000000" w:rsidDel="00000000" w:rsidP="00000000" w:rsidRDefault="00000000" w:rsidRPr="00000000" w14:paraId="0000008A">
      <w:pPr>
        <w:spacing w:after="0" w:line="240" w:lineRule="auto"/>
        <w:jc w:val="both"/>
        <w:rPr>
          <w:rFonts w:ascii="Century Gothic" w:cs="Century Gothic" w:eastAsia="Century Gothic" w:hAnsi="Century Gothic"/>
          <w:color w:val="808080"/>
          <w:u w:val="single"/>
        </w:rPr>
      </w:pPr>
      <w:r w:rsidDel="00000000" w:rsidR="00000000" w:rsidRPr="00000000">
        <w:rPr>
          <w:rtl w:val="0"/>
        </w:rPr>
      </w:r>
    </w:p>
    <w:p w:rsidR="00000000" w:rsidDel="00000000" w:rsidP="00000000" w:rsidRDefault="00000000" w:rsidRPr="00000000" w14:paraId="0000008B">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a) </w:t>
      </w:r>
      <w:r w:rsidDel="00000000" w:rsidR="00000000" w:rsidRPr="00000000">
        <w:rPr>
          <w:rFonts w:ascii="Century Gothic" w:cs="Century Gothic" w:eastAsia="Century Gothic" w:hAnsi="Century Gothic"/>
          <w:color w:val="808080"/>
          <w:u w:val="single"/>
          <w:rtl w:val="0"/>
        </w:rPr>
        <w:t xml:space="preserve">Para Yucatán</w:t>
      </w:r>
      <w:r w:rsidDel="00000000" w:rsidR="00000000" w:rsidRPr="00000000">
        <w:rPr>
          <w:rFonts w:ascii="Century Gothic" w:cs="Century Gothic" w:eastAsia="Century Gothic" w:hAnsi="Century Gothic"/>
          <w:color w:val="808080"/>
          <w:rtl w:val="0"/>
        </w:rPr>
        <w:t xml:space="preserve"> el horario de llegada debe ser antes de las 12:00 hrs. </w:t>
      </w:r>
    </w:p>
    <w:p w:rsidR="00000000" w:rsidDel="00000000" w:rsidP="00000000" w:rsidRDefault="00000000" w:rsidRPr="00000000" w14:paraId="0000008C">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D">
      <w:pPr>
        <w:numPr>
          <w:ilvl w:val="0"/>
          <w:numId w:val="3"/>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b) Todo circuito turístico confirmado por parte de Chiapas Touring S.A. de C.V. en temporada baja debe de ser anticipado con el 20% hasta 7 días después de reservar y pagado al 100% al menos 15 días antes de la llegada de los pasajeros; paquete no pagado, servicio que no será proporcionado. En temporada alta </w:t>
      </w:r>
      <w:r w:rsidDel="00000000" w:rsidR="00000000" w:rsidRPr="00000000">
        <w:rPr>
          <w:rFonts w:ascii="Century Gothic" w:cs="Century Gothic" w:eastAsia="Century Gothic" w:hAnsi="Century Gothic"/>
          <w:color w:val="808080"/>
          <w:highlight w:val="white"/>
          <w:rtl w:val="0"/>
        </w:rPr>
        <w:t xml:space="preserve">debe ser anticipado con el 50% al momento de reservar y pagado al 100% 25 días previos a la llegada del cliente; paquete no pagado, servicio que no será proporcionado.</w:t>
      </w:r>
      <w:r w:rsidDel="00000000" w:rsidR="00000000" w:rsidRPr="00000000">
        <w:rPr>
          <w:rtl w:val="0"/>
        </w:rPr>
      </w:r>
    </w:p>
    <w:p w:rsidR="00000000" w:rsidDel="00000000" w:rsidP="00000000" w:rsidRDefault="00000000" w:rsidRPr="00000000" w14:paraId="0000008E">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8F">
      <w:pPr>
        <w:numPr>
          <w:ilvl w:val="0"/>
          <w:numId w:val="4"/>
        </w:numPr>
        <w:spacing w:after="0" w:line="240" w:lineRule="auto"/>
        <w:jc w:val="both"/>
        <w:rPr>
          <w:rFonts w:ascii="Poppins" w:cs="Poppins" w:eastAsia="Poppins" w:hAnsi="Poppins"/>
          <w:color w:val="808080"/>
        </w:rPr>
      </w:pPr>
      <w:r w:rsidDel="00000000" w:rsidR="00000000" w:rsidRPr="00000000">
        <w:rPr>
          <w:rFonts w:ascii="Century Gothic" w:cs="Century Gothic" w:eastAsia="Century Gothic" w:hAnsi="Century Gothic"/>
          <w:color w:val="808080"/>
          <w:rtl w:val="0"/>
        </w:rPr>
        <w:t xml:space="preserve">c) Los precios proporcionados son tarifas por persona en base a la ocupación elegida por el cliente. </w:t>
      </w:r>
      <w:r w:rsidDel="00000000" w:rsidR="00000000" w:rsidRPr="00000000">
        <w:rPr>
          <w:rFonts w:ascii="Century Gothic" w:cs="Century Gothic" w:eastAsia="Century Gothic" w:hAnsi="Century Gothic"/>
          <w:b w:val="1"/>
          <w:color w:val="808080"/>
          <w:rtl w:val="0"/>
        </w:rPr>
        <w:t xml:space="preserve">Tarifas vigentes para viajar hasta el 31 de diciembre de 2025. </w:t>
      </w:r>
      <w:r w:rsidDel="00000000" w:rsidR="00000000" w:rsidRPr="00000000">
        <w:rPr>
          <w:rtl w:val="0"/>
        </w:rPr>
      </w:r>
    </w:p>
    <w:p w:rsidR="00000000" w:rsidDel="00000000" w:rsidP="00000000" w:rsidRDefault="00000000" w:rsidRPr="00000000" w14:paraId="00000090">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91">
      <w:pPr>
        <w:spacing w:after="0" w:line="240" w:lineRule="auto"/>
        <w:jc w:val="both"/>
        <w:rPr>
          <w:rFonts w:ascii="Century Gothic" w:cs="Century Gothic" w:eastAsia="Century Gothic" w:hAnsi="Century Gothic"/>
          <w:color w:val="808080"/>
          <w:u w:val="single"/>
        </w:rPr>
      </w:pPr>
      <w:r w:rsidDel="00000000" w:rsidR="00000000" w:rsidRPr="00000000">
        <w:rPr>
          <w:rFonts w:ascii="Century Gothic" w:cs="Century Gothic" w:eastAsia="Century Gothic" w:hAnsi="Century Gothic"/>
          <w:color w:val="808080"/>
          <w:rtl w:val="0"/>
        </w:rPr>
        <w:t xml:space="preserve">d) </w:t>
      </w:r>
      <w:r w:rsidDel="00000000" w:rsidR="00000000" w:rsidRPr="00000000">
        <w:rPr>
          <w:rFonts w:ascii="Century Gothic" w:cs="Century Gothic" w:eastAsia="Century Gothic" w:hAnsi="Century Gothic"/>
          <w:color w:val="808080"/>
          <w:u w:val="single"/>
          <w:rtl w:val="0"/>
        </w:rPr>
        <w:t xml:space="preserve">La temporada alta comprende los siguientes periodos: </w:t>
      </w:r>
    </w:p>
    <w:p w:rsidR="00000000" w:rsidDel="00000000" w:rsidP="00000000" w:rsidRDefault="00000000" w:rsidRPr="00000000" w14:paraId="00000092">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decembrinas: 15 de diciembre – 7 de enero </w:t>
      </w:r>
    </w:p>
    <w:p w:rsidR="00000000" w:rsidDel="00000000" w:rsidP="00000000" w:rsidRDefault="00000000" w:rsidRPr="00000000" w14:paraId="00000093">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Semana Santa y Pascua:  11 - 28 de abril </w:t>
      </w:r>
    </w:p>
    <w:p w:rsidR="00000000" w:rsidDel="00000000" w:rsidP="00000000" w:rsidRDefault="00000000" w:rsidRPr="00000000" w14:paraId="00000094">
      <w:pPr>
        <w:numPr>
          <w:ilvl w:val="0"/>
          <w:numId w:val="2"/>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Vacaciones de verano: 15 de julio – 20 de agosto </w:t>
      </w:r>
    </w:p>
    <w:p w:rsidR="00000000" w:rsidDel="00000000" w:rsidP="00000000" w:rsidRDefault="00000000" w:rsidRPr="00000000" w14:paraId="00000095">
      <w:pPr>
        <w:spacing w:after="0" w:line="240" w:lineRule="auto"/>
        <w:jc w:val="both"/>
        <w:rPr>
          <w:rFonts w:ascii="Century Gothic" w:cs="Century Gothic" w:eastAsia="Century Gothic" w:hAnsi="Century Gothic"/>
          <w:color w:val="808080"/>
          <w:sz w:val="20"/>
          <w:szCs w:val="20"/>
        </w:rPr>
      </w:pPr>
      <w:r w:rsidDel="00000000" w:rsidR="00000000" w:rsidRPr="00000000">
        <w:rPr>
          <w:rtl w:val="0"/>
        </w:rPr>
      </w:r>
    </w:p>
    <w:p w:rsidR="00000000" w:rsidDel="00000000" w:rsidP="00000000" w:rsidRDefault="00000000" w:rsidRPr="00000000" w14:paraId="00000096">
      <w:pPr>
        <w:numPr>
          <w:ilvl w:val="0"/>
          <w:numId w:val="4"/>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e) Para cancelaciones, una vez que han sido confirmados los circuitos turísticos por parte de Mayan Touring aplican las siguientes condiciones:</w:t>
      </w:r>
    </w:p>
    <w:p w:rsidR="00000000" w:rsidDel="00000000" w:rsidP="00000000" w:rsidRDefault="00000000" w:rsidRPr="00000000" w14:paraId="00000097">
      <w:pPr>
        <w:spacing w:after="0" w:line="240" w:lineRule="auto"/>
        <w:jc w:val="both"/>
        <w:rPr>
          <w:rFonts w:ascii="Century Gothic" w:cs="Century Gothic" w:eastAsia="Century Gothic" w:hAnsi="Century Gothic"/>
          <w:b w:val="1"/>
          <w:color w:val="808080"/>
        </w:rPr>
      </w:pPr>
      <w:r w:rsidDel="00000000" w:rsidR="00000000" w:rsidRPr="00000000">
        <w:rPr>
          <w:rtl w:val="0"/>
        </w:rPr>
      </w:r>
    </w:p>
    <w:p w:rsidR="00000000" w:rsidDel="00000000" w:rsidP="00000000" w:rsidRDefault="00000000" w:rsidRPr="00000000" w14:paraId="00000098">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baja </w:t>
      </w:r>
    </w:p>
    <w:p w:rsidR="00000000" w:rsidDel="00000000" w:rsidP="00000000" w:rsidRDefault="00000000" w:rsidRPr="00000000" w14:paraId="00000099">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15 días antes de la llegada, el reembolso del dinero es del 100%.</w:t>
      </w:r>
    </w:p>
    <w:p w:rsidR="00000000" w:rsidDel="00000000" w:rsidP="00000000" w:rsidRDefault="00000000" w:rsidRPr="00000000" w14:paraId="0000009A">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antes de la llegada se aplicará un cargo del 25% del total pagado. </w:t>
      </w:r>
    </w:p>
    <w:p w:rsidR="00000000" w:rsidDel="00000000" w:rsidP="00000000" w:rsidRDefault="00000000" w:rsidRPr="00000000" w14:paraId="0000009B">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a 3 días se aplicará un cargo del 50% del total pagado. </w:t>
      </w:r>
    </w:p>
    <w:p w:rsidR="00000000" w:rsidDel="00000000" w:rsidP="00000000" w:rsidRDefault="00000000" w:rsidRPr="00000000" w14:paraId="0000009C">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color w:val="808080"/>
          <w:rtl w:val="0"/>
        </w:rPr>
        <w:t xml:space="preserve">Menos de 72 horas se aplicará el cargo del 100%. </w:t>
      </w:r>
      <w:r w:rsidDel="00000000" w:rsidR="00000000" w:rsidRPr="00000000">
        <w:rPr>
          <w:rtl w:val="0"/>
        </w:rPr>
      </w:r>
    </w:p>
    <w:p w:rsidR="00000000" w:rsidDel="00000000" w:rsidP="00000000" w:rsidRDefault="00000000" w:rsidRPr="00000000" w14:paraId="0000009D">
      <w:pPr>
        <w:spacing w:after="0" w:line="240" w:lineRule="auto"/>
        <w:jc w:val="both"/>
        <w:rPr>
          <w:rFonts w:ascii="Century Gothic" w:cs="Century Gothic" w:eastAsia="Century Gothic" w:hAnsi="Century Gothic"/>
          <w:b w:val="1"/>
          <w:color w:val="808080"/>
        </w:rPr>
      </w:pPr>
      <w:r w:rsidDel="00000000" w:rsidR="00000000" w:rsidRPr="00000000">
        <w:rPr>
          <w:rFonts w:ascii="Century Gothic" w:cs="Century Gothic" w:eastAsia="Century Gothic" w:hAnsi="Century Gothic"/>
          <w:b w:val="1"/>
          <w:color w:val="808080"/>
          <w:rtl w:val="0"/>
        </w:rPr>
        <w:t xml:space="preserve">En temporada alta </w:t>
      </w:r>
    </w:p>
    <w:p w:rsidR="00000000" w:rsidDel="00000000" w:rsidP="00000000" w:rsidRDefault="00000000" w:rsidRPr="00000000" w14:paraId="0000009E">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30 días antes de la llegada, el reembolso del dinero es del 100%.</w:t>
      </w:r>
    </w:p>
    <w:p w:rsidR="00000000" w:rsidDel="00000000" w:rsidP="00000000" w:rsidRDefault="00000000" w:rsidRPr="00000000" w14:paraId="0000009F">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29 a 15 días antes de la llegada se aplicará un cargo del 25% del total pagado.</w:t>
      </w:r>
    </w:p>
    <w:p w:rsidR="00000000" w:rsidDel="00000000" w:rsidP="00000000" w:rsidRDefault="00000000" w:rsidRPr="00000000" w14:paraId="000000A0">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14 a 7 días se aplicará un cargo del 50% del total pagado.</w:t>
      </w:r>
    </w:p>
    <w:p w:rsidR="00000000" w:rsidDel="00000000" w:rsidP="00000000" w:rsidRDefault="00000000" w:rsidRPr="00000000" w14:paraId="000000A1">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De 6 días o menos se aplicará un cargo del 100% del total pagado. </w:t>
      </w:r>
    </w:p>
    <w:p w:rsidR="00000000" w:rsidDel="00000000" w:rsidP="00000000" w:rsidRDefault="00000000" w:rsidRPr="00000000" w14:paraId="000000A2">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3">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f)  Para cancelaciones y cambios en ruta no aplican reembolsos.</w:t>
      </w:r>
    </w:p>
    <w:p w:rsidR="00000000" w:rsidDel="00000000" w:rsidP="00000000" w:rsidRDefault="00000000" w:rsidRPr="00000000" w14:paraId="000000A4">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5">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6">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g) No nos hacemos responsables por afectaciones climatológicas / políticas / sociales / sanitarias y/o bloqueos carreteros en cada entidad que impidan completar alguna excursión. Sin embargo, siempre tratamos de ofrecer alternativas para que se visiten la mayoría de los atractivos ofrecidos.    </w:t>
      </w:r>
    </w:p>
    <w:p w:rsidR="00000000" w:rsidDel="00000000" w:rsidP="00000000" w:rsidRDefault="00000000" w:rsidRPr="00000000" w14:paraId="000000A7">
      <w:pPr>
        <w:numPr>
          <w:ilvl w:val="0"/>
          <w:numId w:val="1"/>
        </w:num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8">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h) El tiempo máximo de espera por retraso de vuelo NO notificado puede ser de máximo 20 minutos, posterior a ello la unidad se retirará y se deberá pagar un traslado adicional.</w:t>
      </w:r>
    </w:p>
    <w:p w:rsidR="00000000" w:rsidDel="00000000" w:rsidP="00000000" w:rsidRDefault="00000000" w:rsidRPr="00000000" w14:paraId="000000A9">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A">
      <w:pP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i) Las tarifas incluyen impuestos regulares (IVA e ISH).</w:t>
      </w:r>
    </w:p>
    <w:p w:rsidR="00000000" w:rsidDel="00000000" w:rsidP="00000000" w:rsidRDefault="00000000" w:rsidRPr="00000000" w14:paraId="000000AB">
      <w:pPr>
        <w:shd w:fill="ffffff" w:val="clear"/>
        <w:spacing w:after="0" w:line="240" w:lineRule="auto"/>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C">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j) </w:t>
      </w:r>
      <w:r w:rsidDel="00000000" w:rsidR="00000000" w:rsidRPr="00000000">
        <w:rPr>
          <w:rFonts w:ascii="Century Gothic" w:cs="Century Gothic" w:eastAsia="Century Gothic" w:hAnsi="Century Gothic"/>
          <w:b w:val="1"/>
          <w:color w:val="808080"/>
          <w:rtl w:val="0"/>
        </w:rPr>
        <w:t xml:space="preserve">NO aplica para este paquete. </w:t>
      </w:r>
      <w:r w:rsidDel="00000000" w:rsidR="00000000" w:rsidRPr="00000000">
        <w:rPr>
          <w:rtl w:val="0"/>
        </w:rPr>
      </w:r>
    </w:p>
    <w:p w:rsidR="00000000" w:rsidDel="00000000" w:rsidP="00000000" w:rsidRDefault="00000000" w:rsidRPr="00000000" w14:paraId="000000AD">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AE">
      <w:pPr>
        <w:shd w:fill="ffffff" w:val="clear"/>
        <w:spacing w:after="0" w:line="240" w:lineRule="auto"/>
        <w:jc w:val="both"/>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k) Nos reservamos el derecho de cambiar y/o modificar cualquier itinerario por cualquier problema de operación que se presente en el destino, englobando inconvenientes sanitarios y sociales que no nos permitan la realización o completar un tramo del recorrido sin reembolso ni saldo a favor.</w:t>
      </w:r>
    </w:p>
    <w:p w:rsidR="00000000" w:rsidDel="00000000" w:rsidP="00000000" w:rsidRDefault="00000000" w:rsidRPr="00000000" w14:paraId="000000AF">
      <w:pPr>
        <w:shd w:fill="ffffff" w:val="clea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B0">
      <w:pPr>
        <w:shd w:fill="ffffff" w:val="clear"/>
        <w:spacing w:after="0" w:line="240" w:lineRule="auto"/>
        <w:rPr>
          <w:rFonts w:ascii="Century Gothic" w:cs="Century Gothic" w:eastAsia="Century Gothic" w:hAnsi="Century Gothic"/>
          <w:color w:val="808080"/>
        </w:rPr>
      </w:pPr>
      <w:r w:rsidDel="00000000" w:rsidR="00000000" w:rsidRPr="00000000">
        <w:rPr>
          <w:rFonts w:ascii="Century Gothic" w:cs="Century Gothic" w:eastAsia="Century Gothic" w:hAnsi="Century Gothic"/>
          <w:color w:val="808080"/>
          <w:rtl w:val="0"/>
        </w:rPr>
        <w:t xml:space="preserve">Todos los servicios son en unidades compartidas con 14 o 21 personas y TODOS los pasajeros de la reserva deberán llegar y salir en el mismo vuelo y/u horario, si sus clientes llegarán separados deberán comentarlo para brindarles el costo de los servicios adicionales. </w:t>
      </w:r>
    </w:p>
    <w:p w:rsidR="00000000" w:rsidDel="00000000" w:rsidP="00000000" w:rsidRDefault="00000000" w:rsidRPr="00000000" w14:paraId="000000B1">
      <w:pPr>
        <w:spacing w:after="0" w:line="240" w:lineRule="auto"/>
        <w:jc w:val="both"/>
        <w:rPr>
          <w:rFonts w:ascii="Century Gothic" w:cs="Century Gothic" w:eastAsia="Century Gothic" w:hAnsi="Century Gothic"/>
          <w:color w:val="808080"/>
        </w:rPr>
      </w:pPr>
      <w:r w:rsidDel="00000000" w:rsidR="00000000" w:rsidRPr="00000000">
        <w:rPr>
          <w:rtl w:val="0"/>
        </w:rPr>
      </w:r>
    </w:p>
    <w:p w:rsidR="00000000" w:rsidDel="00000000" w:rsidP="00000000" w:rsidRDefault="00000000" w:rsidRPr="00000000" w14:paraId="000000B2">
      <w:pPr>
        <w:spacing w:after="0" w:line="240" w:lineRule="auto"/>
        <w:jc w:val="center"/>
        <w:rPr>
          <w:rFonts w:ascii="Century Gothic" w:cs="Century Gothic" w:eastAsia="Century Gothic" w:hAnsi="Century Gothic"/>
          <w:color w:val="808080"/>
        </w:rPr>
      </w:pPr>
      <w:r w:rsidDel="00000000" w:rsidR="00000000" w:rsidRPr="00000000">
        <w:rPr>
          <w:rFonts w:ascii="Century Gothic" w:cs="Century Gothic" w:eastAsia="Century Gothic" w:hAnsi="Century Gothic"/>
          <w:i w:val="1"/>
          <w:color w:val="808080"/>
          <w:u w:val="single"/>
          <w:rtl w:val="0"/>
        </w:rPr>
        <w:t xml:space="preserve">Las políticas de anticipo, pagos y reservaciones pueden variar de acuerdo con su fecha de viaje, estas se le indicarán al momento de reservar.</w:t>
      </w:r>
      <w:r w:rsidDel="00000000" w:rsidR="00000000" w:rsidRPr="00000000">
        <w:rPr>
          <w:rtl w:val="0"/>
        </w:rPr>
      </w:r>
    </w:p>
    <w:p w:rsidR="00000000" w:rsidDel="00000000" w:rsidP="00000000" w:rsidRDefault="00000000" w:rsidRPr="00000000" w14:paraId="000000B3">
      <w:pPr>
        <w:rPr>
          <w:rFonts w:ascii="Century Gothic" w:cs="Century Gothic" w:eastAsia="Century Gothic" w:hAnsi="Century Gothic"/>
          <w:b w:val="1"/>
          <w:color w:val="94e0d2"/>
          <w:sz w:val="40"/>
          <w:szCs w:val="40"/>
        </w:rPr>
      </w:pPr>
      <w:bookmarkStart w:colFirst="0" w:colLast="0" w:name="_heading=h.gjdgxs" w:id="0"/>
      <w:bookmarkEnd w:id="0"/>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2">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3">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abstractNum w:abstractNumId="4">
    <w:lvl w:ilvl="0">
      <w:start w:val="1"/>
      <w:numFmt w:val="lowerLetter"/>
      <w:lvlText w:val=""/>
      <w:lvlJc w:val="left"/>
      <w:pPr>
        <w:ind w:left="0" w:firstLine="0"/>
      </w:pPr>
      <w:rPr>
        <w:u w:val="none"/>
      </w:rPr>
    </w:lvl>
    <w:lvl w:ilvl="1">
      <w:start w:val="0"/>
      <w:numFmt w:val="decimal"/>
      <w:lvlText w:val=""/>
      <w:lvlJc w:val="left"/>
      <w:pPr>
        <w:ind w:left="0" w:firstLine="0"/>
      </w:pPr>
      <w:rPr>
        <w:u w:val="none"/>
      </w:rPr>
    </w:lvl>
    <w:lvl w:ilvl="2">
      <w:start w:val="0"/>
      <w:numFmt w:val="decimal"/>
      <w:lvlText w:val=""/>
      <w:lvlJc w:val="left"/>
      <w:pPr>
        <w:ind w:left="0" w:firstLine="0"/>
      </w:pPr>
      <w:rPr>
        <w:u w:val="none"/>
      </w:rPr>
    </w:lvl>
    <w:lvl w:ilvl="3">
      <w:start w:val="0"/>
      <w:numFmt w:val="decimal"/>
      <w:lvlText w:val=""/>
      <w:lvlJc w:val="left"/>
      <w:pPr>
        <w:ind w:left="0" w:firstLine="0"/>
      </w:pPr>
      <w:rPr>
        <w:u w:val="none"/>
      </w:rPr>
    </w:lvl>
    <w:lvl w:ilvl="4">
      <w:start w:val="0"/>
      <w:numFmt w:val="decimal"/>
      <w:lvlText w:val=""/>
      <w:lvlJc w:val="left"/>
      <w:pPr>
        <w:ind w:left="0" w:firstLine="0"/>
      </w:pPr>
      <w:rPr>
        <w:u w:val="none"/>
      </w:rPr>
    </w:lvl>
    <w:lvl w:ilvl="5">
      <w:start w:val="0"/>
      <w:numFmt w:val="decimal"/>
      <w:lvlText w:val=""/>
      <w:lvlJc w:val="left"/>
      <w:pPr>
        <w:ind w:left="0" w:firstLine="0"/>
      </w:pPr>
      <w:rPr>
        <w:u w:val="none"/>
      </w:rPr>
    </w:lvl>
    <w:lvl w:ilvl="6">
      <w:start w:val="0"/>
      <w:numFmt w:val="decimal"/>
      <w:lvlText w:val=""/>
      <w:lvlJc w:val="left"/>
      <w:pPr>
        <w:ind w:left="0" w:firstLine="0"/>
      </w:pPr>
      <w:rPr>
        <w:u w:val="none"/>
      </w:rPr>
    </w:lvl>
    <w:lvl w:ilvl="7">
      <w:start w:val="0"/>
      <w:numFmt w:val="decimal"/>
      <w:lvlText w:val=""/>
      <w:lvlJc w:val="left"/>
      <w:pPr>
        <w:ind w:left="0" w:firstLine="0"/>
      </w:pPr>
      <w:rPr>
        <w:u w:val="none"/>
      </w:rPr>
    </w:lvl>
    <w:lvl w:ilvl="8">
      <w:start w:val="0"/>
      <w:numFmt w:val="decimal"/>
      <w:lvlText w:val=""/>
      <w:lvlJc w:val="left"/>
      <w:pPr>
        <w:ind w:left="0" w:firstLine="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8C2785"/>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EFJZ7Iz9qVJyScbXhV+lRnfvw==">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2024-02-13T22:43:00Z</dcterms:created>
  <dc:creator>HP</dc:creator>
</cp:coreProperties>
</file>