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94e0d2"/>
          <w:sz w:val="40"/>
          <w:szCs w:val="40"/>
          <w:u w:color="94e0d2"/>
          <w:rtl w:val="0"/>
          <w14:textFill>
            <w14:solidFill>
              <w14:srgbClr w14:val="94E0D2"/>
            </w14:solidFill>
          </w14:textFill>
        </w:rPr>
        <w:t>COLORES DE OAXACA</w:t>
      </w:r>
    </w:p>
    <w:p>
      <w:pPr>
        <w:pStyle w:val="Cuerpo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a6a6a6"/>
          <w:sz w:val="20"/>
          <w:szCs w:val="20"/>
          <w:u w:color="a6a6a6"/>
          <w:rtl w:val="0"/>
          <w14:textFill>
            <w14:solidFill>
              <w14:srgbClr w14:val="A6A6A6"/>
            </w14:solidFill>
          </w14:textFill>
        </w:rPr>
        <w:t>05 D</w:t>
      </w:r>
      <w:r>
        <w:rPr>
          <w:rStyle w:val="Ninguno"/>
          <w:rFonts w:ascii="Century Gothic" w:hAnsi="Century Gothic" w:hint="default"/>
          <w:outline w:val="0"/>
          <w:color w:val="a6a6a6"/>
          <w:sz w:val="20"/>
          <w:szCs w:val="20"/>
          <w:u w:color="a6a6a6"/>
          <w:rtl w:val="0"/>
          <w:lang w:val="es-ES_tradnl"/>
          <w14:textFill>
            <w14:solidFill>
              <w14:srgbClr w14:val="A6A6A6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a6a6a6"/>
          <w:sz w:val="20"/>
          <w:szCs w:val="20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AS / 04 NOCHES</w:t>
      </w:r>
    </w:p>
    <w:p>
      <w:pPr>
        <w:pStyle w:val="Cuerpo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a6a6a6"/>
          <w:sz w:val="20"/>
          <w:szCs w:val="20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SALIDAS DIARIAS (ORDEN DE ITINERARIO SUJETO A CAMBIOS)</w:t>
      </w: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a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 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1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de-DE"/>
          <w14:textFill>
            <w14:solidFill>
              <w14:srgbClr w14:val="009999"/>
            </w14:solidFill>
          </w14:textFill>
        </w:rPr>
        <w:t>AEROPUERTO OAXACA / OAXACA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Recepci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en el aeropuerto de Oaxaca.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Posteriormente nos trasladaremos al hotel.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Tarde libre para disfrutar de la maravillosa ciudad de Oaxaca.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pt-PT"/>
          <w14:textFill>
            <w14:solidFill>
              <w14:srgbClr w14:val="878787"/>
            </w14:solidFill>
          </w14:textFill>
        </w:rPr>
        <w:t>Pernocta.</w:t>
      </w:r>
      <w:r>
        <w:rPr>
          <w:rStyle w:val="Ninguno"/>
          <w:rFonts w:ascii="Century Gothic" w:hAnsi="Century Gothic" w:hint="default"/>
          <w:outline w:val="0"/>
          <w:color w:val="726277"/>
          <w:sz w:val="20"/>
          <w:szCs w:val="20"/>
          <w:u w:color="726277"/>
          <w:rtl w:val="0"/>
          <w:lang w:val="es-ES_tradnl"/>
          <w14:textFill>
            <w14:solidFill>
              <w14:srgbClr w14:val="726277"/>
            </w14:solidFill>
          </w14:textFill>
        </w:rPr>
        <w:t> 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a 2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en-US"/>
          <w14:textFill>
            <w14:solidFill>
              <w14:srgbClr w14:val="009999"/>
            </w14:solidFill>
          </w14:textFill>
        </w:rPr>
        <w:t>OAXACA / CITY TOUR / OAXACA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Desayuno en el hotel.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Traslado al centro de la ciudad, posteriormente haremos el city tour por los puntos de inter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s por la ciudad (A pie), donde a trav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s de sabores, colores, aromas y cantera verde vamos descubriendo la historia de nuestra hermosa Oaxaca, recorreremos el z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calo de la ciudad, declarado patrimonio de la humanidad por la UNESCO. Para nuestro antojo y paladar podremos degustar en el recorrido chapulines, tortillas, probaditas de quesillo y nieves.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El tour finaliza en el centro de la ciudad.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 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a 3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de-DE"/>
          <w14:textFill>
            <w14:solidFill>
              <w14:srgbClr w14:val="009999"/>
            </w14:solidFill>
          </w14:textFill>
        </w:rPr>
        <w:t>OAXACA / MONTE ALB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Á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en-US"/>
          <w14:textFill>
            <w14:solidFill>
              <w14:srgbClr w14:val="009999"/>
            </w14:solidFill>
          </w14:textFill>
        </w:rPr>
        <w:t>N / ARRAZOLA / CUILAPAM / COYOTEPEC / OAXACA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Desayuno en el hotel.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Recepci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en el Hotel de Oaxaca, posteriormente nos trasladaremos a la zona arqueol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gica de Monte Alb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n, nos impresionaremos por su gran plaza, el juego de pelota, los danzantes, la tumba siete y mucho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s, luego iremos colina abajo hasta encontrar el poblado de San Antonio Arrazola comunidad que nos cautivara con el color y magia que plasma cada artesano.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La siguiente parada ser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 xml:space="preserve">Cuilapam de Guerrero, donde esta erigido uno de los 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conos de Oaxaca del siglo XVI, el ex convento Dominico de Santiago Ap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stol, para finalizar visitaremos San Bartolo Coyotepec, en esta poblaci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en esta poblaci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se elabora la famosa cer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pt-PT"/>
          <w14:textFill>
            <w14:solidFill>
              <w14:srgbClr w14:val="878787"/>
            </w14:solidFill>
          </w14:textFill>
        </w:rPr>
        <w:t>mica de barro negro.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Regreso al hotel de Oaxaca.</w:t>
      </w: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 w:hint="default"/>
          <w:outline w:val="0"/>
          <w:color w:val="726277"/>
          <w:sz w:val="20"/>
          <w:szCs w:val="20"/>
          <w:u w:color="726277"/>
          <w:rtl w:val="0"/>
          <w:lang w:val="es-ES_tradnl"/>
          <w14:textFill>
            <w14:solidFill>
              <w14:srgbClr w14:val="726277"/>
            </w14:solidFill>
          </w14:textFill>
        </w:rPr>
        <w:t> 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a 4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OAXACA / TULE / MITLA / HIERVE EL AGUA / TEOTITL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Á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en-US"/>
          <w14:textFill>
            <w14:solidFill>
              <w14:srgbClr w14:val="009999"/>
            </w14:solidFill>
          </w14:textFill>
        </w:rPr>
        <w:t>N DEL VALLE / OAXACA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Desayuno en el hotel.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Cita en el lobby del hotel de Oaxaca.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 xml:space="preserve">Traslado al 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rbol del Tule, legendario ahuehuete con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pt-PT"/>
          <w14:textFill>
            <w14:solidFill>
              <w14:srgbClr w14:val="878787"/>
            </w14:solidFill>
          </w14:textFill>
        </w:rPr>
        <w:t>s de 2000 a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os de historia, enseguida visitaremos las cascadas petrificadas, solo hay dos en el mundo Hierve el agua en Oaxaca y Pamukkale en Turqu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a. Continuaremos el tour con la visita a la zona arqueol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pt-PT"/>
          <w14:textFill>
            <w14:solidFill>
              <w14:srgbClr w14:val="878787"/>
            </w14:solidFill>
          </w14:textFill>
        </w:rPr>
        <w:t xml:space="preserve">gica de Mitla 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“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La ciudad de los muertos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”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, edificada por los mixtecos, donde admiraremos el sincretismo de sus edificaciones en paredes adornadas con grecas de piedra.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Posteriormente degustaremos un rico mezcal, mientras conocemos su proceso artesanal de elaboraci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n, finalizaremos el tour visitando Teotitl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del Valle, poblaci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reconocida por la elaboraci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de tapetes de lana.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Regreso al hotel de Oaxaca.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a 5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de-DE"/>
          <w14:textFill>
            <w14:solidFill>
              <w14:srgbClr w14:val="009999"/>
            </w14:solidFill>
          </w14:textFill>
        </w:rPr>
        <w:t>OAXACA / AEROPUERTO DE OAXACA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Desayuno en el Hotel.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Traslado al aeropuerto de Oaxaca seg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ú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hora asignada.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Fin de nuestros servicios.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18"/>
          <w:szCs w:val="18"/>
          <w:u w:color="009999"/>
          <w:rtl w:val="0"/>
          <w14:textFill>
            <w14:solidFill>
              <w14:srgbClr w14:val="009999"/>
            </w14:solidFill>
          </w14:textFill>
        </w:rPr>
        <w:t>INCLUYE: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Transportaci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terrestre con aire acondicionado en servicio compartido.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Traslados aeropuerto-hotel-aeropuerto.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Chofer tur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stico en espa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ol durante todo el recorrido.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Todas las entradas a atractivos tur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sticos mencionados en el itinerario.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Hoteles categor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a 4 estrellas.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Desayunos tipo americano.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18"/>
          <w:szCs w:val="18"/>
          <w:u w:color="009999"/>
          <w:rtl w:val="0"/>
          <w:lang w:val="en-US"/>
          <w14:textFill>
            <w14:solidFill>
              <w14:srgbClr w14:val="009999"/>
            </w14:solidFill>
          </w14:textFill>
        </w:rPr>
        <w:t>NO INCLUYE: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Cualquier otro servicio no especificado en el apartado 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“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Incluye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”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14:textFill>
            <w14:solidFill>
              <w14:srgbClr w14:val="808080"/>
            </w14:solidFill>
          </w14:textFill>
        </w:rPr>
        <w:t>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Vuelos.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Comidas y cenas.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Propinas.</w:t>
      </w: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36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10"/>
        <w:gridCol w:w="2550"/>
      </w:tblGrid>
      <w:tr>
        <w:tblPrEx>
          <w:shd w:val="clear" w:color="auto" w:fill="d0ddef"/>
        </w:tblPrEx>
        <w:trPr>
          <w:trHeight w:val="262" w:hRule="atLeast"/>
        </w:trPr>
        <w:tc>
          <w:tcPr>
            <w:tcW w:type="dxa" w:w="3660"/>
            <w:gridSpan w:val="2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5d09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 xml:space="preserve">TEMPORADA BAJA 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289c9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BASE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289c9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PRECIO P</w:t>
            </w:r>
            <w:r>
              <w:rPr>
                <w:rStyle w:val="Ninguno"/>
                <w:rFonts w:ascii="Calibri" w:hAnsi="Calibri" w:hint="default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Ú</w:t>
            </w: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BLICO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DBL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$10,235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TPL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$9,475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CPL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$9,086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SGL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$14,875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MENOR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$5,702</w:t>
            </w:r>
          </w:p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262" w:hRule="atLeast"/>
        </w:trPr>
        <w:tc>
          <w:tcPr>
            <w:tcW w:type="dxa" w:w="3660"/>
            <w:gridSpan w:val="2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5d09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 xml:space="preserve">TEMPORADA ALTA 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289c9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BASE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289c9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PRECIO P</w:t>
            </w:r>
            <w:r>
              <w:rPr>
                <w:rStyle w:val="Ninguno"/>
                <w:rFonts w:ascii="Calibri" w:hAnsi="Calibri" w:hint="default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Ú</w:t>
            </w: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BLICO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DBL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$12,045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TPL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$10,921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CPL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$10,360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SGL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$17,520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MENOR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$6,702</w:t>
            </w:r>
          </w:p>
        </w:tc>
      </w:tr>
    </w:tbl>
    <w:p>
      <w:pPr>
        <w:pStyle w:val="Cuerpo"/>
        <w:widowControl w:val="0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Tarifas por persona de acuerdo a la base seleccionada. (M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nimo 2 pasajeros por agencia).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Tarifas consideradas para turismo nacional.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Tarifa considerada en pesos mexicanos.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Los menores aplican de 2 a 10 a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os cumplidos a la fecha de viaje.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Impuestos incluidos.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*Consultar fechas de temporada alta. Aplica temporadas especiales en Guelaguetza y D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a de Muertos.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*Consultar limitantes para visitar Hierve el Agua.</w:t>
      </w:r>
    </w:p>
    <w:p>
      <w:pPr>
        <w:pStyle w:val="Cuerp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bookmarkStart w:name="_headingh.gjdgxs" w:id="0"/>
      <w:bookmarkEnd w:id="0"/>
      <w:r>
        <w:rPr>
          <w:rStyle w:val="Ninguno"/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Cuerpo"/>
        <w:spacing w:after="0" w:line="240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u w:val="single"/>
        </w:rPr>
      </w:pPr>
      <w:bookmarkStart w:name="bookmarkkix.8e6h5s8ofjr" w:id="1"/>
      <w:r>
        <w:rPr>
          <w:rStyle w:val="Ninguno"/>
          <w:rFonts w:ascii="Century Gothic" w:hAnsi="Century Gothic"/>
          <w:b w:val="1"/>
          <w:bCs w:val="1"/>
          <w:outline w:val="0"/>
          <w:color w:val="94e0d2"/>
          <w:sz w:val="40"/>
          <w:szCs w:val="40"/>
          <w:u w:color="94e0d2"/>
          <w:rtl w:val="0"/>
          <w:lang w:val="en-US"/>
          <w14:textFill>
            <w14:solidFill>
              <w14:srgbClr w14:val="94E0D2"/>
            </w14:solidFill>
          </w14:textFill>
        </w:rPr>
        <w:t>ESPECIFICACIONES</w:t>
      </w:r>
      <w:r>
        <w:rPr>
          <w:rStyle w:val="Ninguno"/>
          <w:rFonts w:ascii="Century Gothic" w:hAnsi="Century Gothic"/>
          <w:b w:val="1"/>
          <w:bCs w:val="1"/>
          <w:u w:val="single"/>
          <w:rtl w:val="0"/>
        </w:rPr>
        <w:t xml:space="preserve">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val="single"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a) Todo circuito tur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stico confirmado por parte de Chiapas Touring S.A. de C.V. en temporada baja debe de ser anticipado con el 20% hasta 7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despu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 de reservar y pagado al 100% al menos 15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 de los pasajeros; paquete no pagado, servicio que no ser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 xml:space="preserve">proporcionado. En temporada alta </w:t>
      </w:r>
      <w:r>
        <w:rPr>
          <w:rStyle w:val="Ninguno"/>
          <w:rFonts w:ascii="Century Gothic" w:hAnsi="Century Gothic"/>
          <w:outline w:val="0"/>
          <w:color w:val="808080"/>
          <w:u w:color="808080"/>
          <w:shd w:val="clear" w:color="auto" w:fill="ffffff"/>
          <w:rtl w:val="0"/>
          <w:lang w:val="es-ES_tradnl"/>
          <w14:textFill>
            <w14:solidFill>
              <w14:srgbClr w14:val="808080"/>
            </w14:solidFill>
          </w14:textFill>
        </w:rPr>
        <w:t>debe ser anticipado con el 50% al momento de reservar y pagado al 100% 25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shd w:val="clear" w:color="auto" w:fill="ffffff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shd w:val="clear" w:color="auto" w:fill="ffffff"/>
          <w:rtl w:val="0"/>
          <w:lang w:val="es-ES_tradnl"/>
          <w14:textFill>
            <w14:solidFill>
              <w14:srgbClr w14:val="808080"/>
            </w14:solidFill>
          </w14:textFill>
        </w:rPr>
        <w:t>as previos a la llegada del cliente; paquete no pagado, servicio que no ser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shd w:val="clear" w:color="auto" w:fill="ffffff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shd w:val="clear" w:color="auto" w:fill="ffffff"/>
          <w:rtl w:val="0"/>
          <w:lang w:val="pt-PT"/>
          <w14:textFill>
            <w14:solidFill>
              <w14:srgbClr w14:val="808080"/>
            </w14:solidFill>
          </w14:textFill>
        </w:rPr>
        <w:t>proporcionado.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Poppins" w:cs="Poppins" w:hAnsi="Poppins" w:eastAsia="Poppins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b) Los precios proporcionados son tarifas por persona en base a la ocupaci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n elegida por el cliente. </w:t>
      </w:r>
      <w:r>
        <w:rPr>
          <w:rStyle w:val="Ninguno"/>
          <w:rFonts w:ascii="Century Gothic" w:hAnsi="Century Gothic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Tarifas vigentes para viajar hasta el 31 de diciembre de 2024.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808080"/>
          <w:u w:val="none"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c) La temporada alta comprende los siguientes periodos: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Vacaciones decembrinas: 15 de diciembre 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–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7 de enero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Semana Santa y Pascua: 22 de marzo 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–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 xml:space="preserve">10 de abril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Vacaciones de verano: 15 de julio 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–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 xml:space="preserve">20 de agosto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a de muertos: 28 de octubre 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–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06 de noviembre (S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lo Oaxaca)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Guelaguetza: 10 de julio 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–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07 de agosto (S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 xml:space="preserve">lo Oaxaca). Aplican 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Ú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NICAMENTE los paquetes especiales de Guelaguetza que se promueven entre febrero y abril.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d) Para cancelaciones, una vez que han sido confirmados los circuitos tur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sticos por parte de Mayan Touring aplican las siguientes condiciones: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En temporada baja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15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llegada, el reembolso del dinero es del 100%.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De 14 a 7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un cargo del 25% del total pagado.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De 6 a 3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as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un cargo del 50% del total pagado.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Menos de 72 horas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el cargo del 100%.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En temporada alta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30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llegada, el reembolso del dinero es del 100%.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nl-NL"/>
          <w14:textFill>
            <w14:solidFill>
              <w14:srgbClr w14:val="808080"/>
            </w14:solidFill>
          </w14:textFill>
        </w:rPr>
        <w:t>De 29 a 15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un cargo del 25% del total pagado.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De 14 a 7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as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un cargo del 50% del total pagado.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nl-NL"/>
          <w14:textFill>
            <w14:solidFill>
              <w14:srgbClr w14:val="808080"/>
            </w14:solidFill>
          </w14:textFill>
        </w:rPr>
        <w:t>De 6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as o menos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un cargo del 100% del total pagado.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e)  Para cancelaciones y cambios en ruta no aplican reembolsos.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f) No nos hacemos responsables por afectaciones climatol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gicas / pol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ticas / sociales / sanitarias y/o bloqueos carreteros en cada entidad que impidan completar alguna excursi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n. Sin embargo, siempre tratamos de ofrecer alternativas para que se visiten la mayor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a de los atractivos ofrecidos.   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g) El tiempo m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ximo de espera por retraso de vuelo NO notificado puede ser de m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ximo 20 minutos, posterior a ello la unidad se retirar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y se deber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pagar un traslado adicional.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h) Las tarifas incluyen impuestos regulares (IVA e ISH).</w:t>
      </w:r>
    </w:p>
    <w:p>
      <w:pPr>
        <w:pStyle w:val="Cuerpo"/>
        <w:shd w:val="clear" w:color="auto" w:fill="ffffff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hd w:val="clear" w:color="auto" w:fill="ffffff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i)</w:t>
      </w:r>
      <w:r>
        <w:rPr>
          <w:rStyle w:val="Ninguno"/>
          <w:rFonts w:ascii="Century Gothic" w:hAnsi="Century Gothic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 Hierve el Agua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 se encuentra en conflicto entre locatarios y Sectur por lo que nos reservamos el derecho de omitir dichas visitas sin posibilidad de reembolso y/o saldo a favor conforme a lo siguiente:</w:t>
      </w:r>
    </w:p>
    <w:p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Hierve el Agua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 xml:space="preserve"> se omitir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a completamente del tour del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a, sin embargo, se visitar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an los dem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 destinos de la ruta, este destino est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sujeto especialmente a condiciones sociales y ambientales.</w:t>
      </w:r>
    </w:p>
    <w:p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j) Nos reservamos el derecho de cambiar y/o modificar cualquier itinerario por cualquier problema de operaci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que se presente en el destino, englobando inconvenientes sanitarios y sociales que no nos permitan la realizaci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o completar un tramo del recorrido sin reembolso ni saldo a favor.</w:t>
      </w:r>
    </w:p>
    <w:p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hd w:val="clear" w:color="auto" w:fill="ffffff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Todos los servicios son en unidades compartidas con 14 o 21 personas y TODOS los pasajeros de la reserva deber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llegar y salir en el mismo vuelo y/u horario, si sus clientes llegar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separados deber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n comentarlo para brindarles el costo de los servicios adicionales. </w:t>
      </w:r>
    </w:p>
    <w:p>
      <w:pPr>
        <w:pStyle w:val="Cuerpo"/>
        <w:shd w:val="clear" w:color="auto" w:fill="ffffff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Para reservaciones enviar la informaci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del paquete solicitado (fechas, pasajeros, paquete, nombre del l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der y acomodo) al correo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"mailto:ventas@mayantouring.com.mx"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ventas@mayantouring.com.mx</w:t>
      </w:r>
      <w:r>
        <w:rPr/>
        <w:fldChar w:fldCharType="end" w:fldLock="0"/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 con copia para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"mailto:cotizaciones@mayantouring.com.mx"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cotizaciones@mayantouring.com.mx</w:t>
      </w:r>
      <w:r>
        <w:rPr/>
        <w:fldChar w:fldCharType="end" w:fldLock="0"/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 en caso de no recibir respuesta comunicarse a los siguientes tel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fonos: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Ventas y Cotizaciones: 33 1580 8039 Op. 1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Operaciones: 33 1580 8039 Op. 2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Facturaci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n: 33 1580 8039 Op. 3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val="none"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jc w:val="center"/>
      </w:pPr>
      <w:r>
        <w:rPr>
          <w:rStyle w:val="Ninguno"/>
          <w:rFonts w:ascii="Century Gothic" w:hAnsi="Century Gothic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Las pol</w:t>
      </w:r>
      <w:r>
        <w:rPr>
          <w:rStyle w:val="Ninguno"/>
          <w:rFonts w:ascii="Century Gothic" w:hAnsi="Century Gothic" w:hint="default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ticas de anticipo, pagos y reservaciones pueden variar de acuerdo con su fecha de viaje, estas se le indicar</w:t>
      </w:r>
      <w:r>
        <w:rPr>
          <w:rStyle w:val="Ninguno"/>
          <w:rFonts w:ascii="Century Gothic" w:hAnsi="Century Gothic" w:hint="default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val="single" w:color="808080"/>
          <w:rtl w:val="0"/>
          <w:lang w:val="it-IT"/>
          <w14:textFill>
            <w14:solidFill>
              <w14:srgbClr w14:val="808080"/>
            </w14:solidFill>
          </w14:textFill>
        </w:rPr>
        <w:t>n al momento de reservar.</w:t>
      </w:r>
      <w:bookmarkEnd w:id="1"/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Poppi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rFonts w:ascii="Century Gothic" w:cs="Century Gothic" w:hAnsi="Century Gothic" w:eastAsia="Century Gothic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