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COLORES DE YUCATÁN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(ORDEN DEL ITINERARIO SUJETO A CAMBIOS)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b w:val="1"/>
          <w:color w:val="009999"/>
          <w:sz w:val="20"/>
          <w:szCs w:val="20"/>
          <w:rtl w:val="0"/>
        </w:rPr>
        <w:t xml:space="preserve">AEROPUERTO MÉRIDA / CITY TOUR / MÉRIDA</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Manuel Crescencio Rejón y traslado al hotel.</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recorriendo el elegante Paseo Montejo, la antigua Catedral, y el Museo Regional de Antropología.</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1b1af"/>
          <w:sz w:val="20"/>
          <w:szCs w:val="20"/>
          <w:rtl w:val="0"/>
        </w:rPr>
        <w:t xml:space="preserve">MÉRIDA / CHICHÉN ITZÁ / XCAJÚM / IZAMAL / MÉRIDA</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10">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1">
      <w:pPr>
        <w:spacing w:after="0" w:line="240" w:lineRule="auto"/>
        <w:jc w:val="both"/>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2">
      <w:pPr>
        <w:spacing w:after="0" w:line="240" w:lineRule="auto"/>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CELESTÚN / MÉRIDA</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b w:val="1"/>
          <w:i w:val="1"/>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incluidas las famosas flamencos rosados. Navegaremos en lancha por los senderos del manglar para conocer este único ecosistema. </w:t>
      </w:r>
      <w:r w:rsidDel="00000000" w:rsidR="00000000" w:rsidRPr="00000000">
        <w:rPr>
          <w:rFonts w:ascii="Century Gothic" w:cs="Century Gothic" w:eastAsia="Century Gothic" w:hAnsi="Century Gothic"/>
          <w:b w:val="1"/>
          <w:i w:val="1"/>
          <w:color w:val="878787"/>
          <w:sz w:val="20"/>
          <w:szCs w:val="20"/>
          <w:rtl w:val="0"/>
        </w:rPr>
        <w:t xml:space="preserve">(Incluye comida sin bebidas)</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CENOTES DE SANTA BÁRBARA / MÉRIDA</w:t>
      </w: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hacia Santa Bárbara para explorar los cenotes de la zona. Nadarás en aguas cristalinas rodeadas de naturaleza en un ambiente único.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AEROPUERTO DE MÉRIDA</w:t>
      </w: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Celestún.</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 </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2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Entradas en Izamal. </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1">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$11,446</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$10,911</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$10,644</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$14,882</w:t>
                    </w:r>
                    <w:r w:rsidDel="00000000" w:rsidR="00000000" w:rsidRPr="00000000">
                      <w:rPr>
                        <w:rtl w:val="0"/>
                      </w:rPr>
                    </w:r>
                  </w:p>
                </w:tc>
              </w:sdtContent>
            </w:sdt>
          </w:tr>
          <w:tr>
            <w:trPr>
              <w:cantSplit w:val="0"/>
              <w:trHeight w:val="315"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color w:val="434343"/>
                        <w:rtl w:val="0"/>
                      </w:rPr>
                      <w:t xml:space="preserve">$8,523</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rPr/>
                    </w:pPr>
                    <w:r w:rsidDel="00000000" w:rsidR="00000000" w:rsidRPr="00000000">
                      <w:rPr>
                        <w:rtl w:val="0"/>
                      </w:rPr>
                    </w:r>
                  </w:p>
                </w:tc>
              </w:sdtContent>
            </w:sdt>
          </w:tr>
          <w:tr>
            <w:trPr>
              <w:cantSplit w:val="0"/>
              <w:trHeight w:val="315"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$13,277</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$12,388</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$11,944</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$18,287</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$8,523</w:t>
                    </w:r>
                    <w:r w:rsidDel="00000000" w:rsidR="00000000" w:rsidRPr="00000000">
                      <w:rPr>
                        <w:rtl w:val="0"/>
                      </w:rPr>
                    </w:r>
                  </w:p>
                </w:tc>
              </w:sdtContent>
            </w:sdt>
          </w:tr>
        </w:tbl>
      </w:sdtContent>
    </w:sdt>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57">
      <w:pPr>
        <w:rPr/>
      </w:pPr>
      <w:bookmarkStart w:colFirst="0" w:colLast="0" w:name="_heading=h.81awh592ichz" w:id="0"/>
      <w:bookmarkEnd w:id="0"/>
      <w:r w:rsidDel="00000000" w:rsidR="00000000" w:rsidRPr="00000000">
        <w:rPr>
          <w:rtl w:val="0"/>
        </w:rPr>
      </w:r>
    </w:p>
    <w:p w:rsidR="00000000" w:rsidDel="00000000" w:rsidP="00000000" w:rsidRDefault="00000000" w:rsidRPr="00000000" w14:paraId="00000058">
      <w:pPr>
        <w:rPr/>
      </w:pPr>
      <w:bookmarkStart w:colFirst="0" w:colLast="0" w:name="_heading=h.h9f2g1a1y0rj" w:id="1"/>
      <w:bookmarkEnd w:id="1"/>
      <w:r w:rsidDel="00000000" w:rsidR="00000000" w:rsidRPr="00000000">
        <w:rPr>
          <w:rtl w:val="0"/>
        </w:rPr>
      </w:r>
    </w:p>
    <w:bookmarkStart w:colFirst="0" w:colLast="0" w:name="bookmark=kix.6mikgxess4ul" w:id="2"/>
    <w:bookmarkEnd w:id="2"/>
    <w:p w:rsidR="00000000" w:rsidDel="00000000" w:rsidP="00000000" w:rsidRDefault="00000000" w:rsidRPr="00000000" w14:paraId="00000059">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5A">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Yucatán</w:t>
      </w:r>
      <w:r w:rsidDel="00000000" w:rsidR="00000000" w:rsidRPr="00000000">
        <w:rPr>
          <w:rFonts w:ascii="Century Gothic" w:cs="Century Gothic" w:eastAsia="Century Gothic" w:hAnsi="Century Gothic"/>
          <w:color w:val="808080"/>
          <w:rtl w:val="0"/>
        </w:rPr>
        <w:t xml:space="preserve"> el horario de llegada debe ser antes de las 12:00 hrs. </w:t>
      </w:r>
    </w:p>
    <w:p w:rsidR="00000000" w:rsidDel="00000000" w:rsidP="00000000" w:rsidRDefault="00000000" w:rsidRPr="00000000" w14:paraId="0000005C">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F">
      <w:pPr>
        <w:numPr>
          <w:ilvl w:val="0"/>
          <w:numId w:val="2"/>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6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comprende los siguientes periodos: </w:t>
      </w:r>
    </w:p>
    <w:p w:rsidR="00000000" w:rsidDel="00000000" w:rsidP="00000000" w:rsidRDefault="00000000" w:rsidRPr="00000000" w14:paraId="00000062">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3">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5">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66">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7">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8">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6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72">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B">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C">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Celestún </w:t>
      </w:r>
      <w:r w:rsidDel="00000000" w:rsidR="00000000" w:rsidRPr="00000000">
        <w:rPr>
          <w:rFonts w:ascii="Century Gothic" w:cs="Century Gothic" w:eastAsia="Century Gothic" w:hAnsi="Century Gothic"/>
          <w:color w:val="808080"/>
          <w:rtl w:val="0"/>
        </w:rPr>
        <w:t xml:space="preserve">se encuentra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7D">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E">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Celestún</w:t>
      </w:r>
      <w:r w:rsidDel="00000000" w:rsidR="00000000" w:rsidRPr="00000000">
        <w:rPr>
          <w:rFonts w:ascii="Century Gothic" w:cs="Century Gothic" w:eastAsia="Century Gothic" w:hAnsi="Century Gothic"/>
          <w:color w:val="808080"/>
          <w:rtl w:val="0"/>
        </w:rPr>
        <w:t xml:space="preserve"> podrá ser reemplazado por el tour que tengamos disponible. </w:t>
      </w:r>
    </w:p>
    <w:p w:rsidR="00000000" w:rsidDel="00000000" w:rsidP="00000000" w:rsidRDefault="00000000" w:rsidRPr="00000000" w14:paraId="0000007F">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0">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1">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4">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85">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D175E9"/>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crRjZyhbSIyiS0g7bRXC7AMDg==">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2024-02-13T22:48:00Z</dcterms:created>
  <dc:creator>HP</dc:creator>
</cp:coreProperties>
</file>